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 -->
  <w:body>
    <w:bookmarkStart w:id="0" w:name="_Hlk17816432"/>
    <w:bookmarkStart w:id="1" w:name="_Hlk17816623"/>
    <w:bookmarkStart w:id="2" w:name="_Hlk17816770"/>
    <w:bookmarkStart w:id="3" w:name="_Hlk17816936"/>
    <w:bookmarkStart w:id="4" w:name="_Hlk17817136"/>
    <w:bookmarkStart w:id="5" w:name="_Hlk17817289"/>
    <w:bookmarkStart w:id="6" w:name="_Hlk17817498"/>
    <w:bookmarkStart w:id="7" w:name="_Hlk17817630"/>
    <w:bookmarkStart w:id="8" w:name="_Hlk17817811"/>
    <w:bookmarkStart w:id="9" w:name="_Hlk17817990"/>
    <w:p w:rsidR="00BF7CF3" w:rsidRPr="00F64C61" w:rsidP="00BF7CF3" w14:paraId="74E31934" w14:textId="77777777">
      <w:pPr>
        <w:pStyle w:val="title"/>
        <w:sectPr w:rsidSect="00D80356">
          <w:headerReference w:type="default" r:id="rId7"/>
          <w:footerReference w:type="default" r:id="rId8"/>
          <w:pgSz w:w="12240" w:h="15840"/>
          <w:pgMar w:top="2160" w:right="1440" w:bottom="1440" w:left="1440" w:header="720" w:footer="720" w:gutter="0"/>
          <w:cols w:num="2" w:space="720"/>
          <w:docGrid w:linePitch="360"/>
        </w:sectPr>
      </w:pPr>
      <w:r w:rsidRPr="00F64C61">
        <w:drawing>
          <wp:anchor simplePos="0" relativeHeight="251658240" behindDoc="0" locked="1" layoutInCell="1" allowOverlap="1">
            <wp:simplePos x="0" y="0"/>
            <wp:positionH relativeFrom="margin">
              <wp:posOffset>3810000</wp:posOffset>
            </wp:positionH>
            <wp:positionV relativeFrom="margin">
              <wp:posOffset>6350000</wp:posOffset>
            </wp:positionV>
            <wp:extent cx="1645923" cy="1120142"/>
            <wp:wrapNone/>
            <wp:docPr id="100009" name="" descr="Brok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1645923" cy="1120142"/>
                    </a:xfrm>
                    <a:prstGeom prst="rect">
                      <a:avLst/>
                    </a:prstGeom>
                  </pic:spPr>
                </pic:pic>
              </a:graphicData>
            </a:graphic>
          </wp:anchor>
        </w:drawing>
      </w:r>
      <w:r w:rsidRPr="00F64C61">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-243840</wp:posOffset>
                </wp:positionV>
                <wp:extent cx="5943600" cy="281940"/>
                <wp:effectExtent l="0" t="0" r="0" b="381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281940"/>
                        </a:xfrm>
                        <a:prstGeom prst="rect">
                          <a:avLst/>
                        </a:prstGeom>
                        <a:noFill/>
                        <a:ln w="6350">
                          <a:noFill/>
                        </a:ln>
                      </wps:spPr>
                      <wps:txbx>
                        <w:txbxContent>
                          <w:p w:rsidR="00BF7CF3" w:rsidRPr="00A22005" w:rsidP="00FF5551" w14:textId="77777777">
                            <w:pPr>
                              <w:spacing w:after="120"/>
                              <w:jc w:val="center"/>
                              <w:rPr>
                                <w:rFonts w:asciiTheme="majorHAnsi" w:hAnsiTheme="majorHAnsi" w:cstheme="majorHAnsi"/>
                              </w:rPr>
                            </w:pPr>
                            <w:r>
                              <w:rPr>
                                <w:rFonts w:asciiTheme="majorHAnsi" w:hAnsiTheme="majorHAnsi" w:cstheme="majorHAnsi"/>
                              </w:rPr>
                              <w:t xml:space="preserve">Provided by: </w:t>
                            </w:r>
                            <w:r w:rsidRPr="00A22005">
                              <w:rPr>
                                <w:rFonts w:asciiTheme="majorHAnsi" w:hAnsiTheme="majorHAnsi" w:cstheme="majorHAnsi"/>
                              </w:rPr>
                              <w:t>Bitner Henry Insurance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468pt;height:22.2pt;margin-top:-19.2pt;margin-left:0;mso-height-percent:0;mso-height-relative:margin;mso-position-horizontal-relative:margin;mso-width-percent:0;mso-width-relative:margin;mso-wrap-distance-bottom:0;mso-wrap-distance-left:9pt;mso-wrap-distance-right:9pt;mso-wrap-distance-top:0;position:absolute;v-text-anchor:top;z-index:251659264" filled="f" fillcolor="this" stroked="f" strokeweight="0.5pt">
                <v:textbox>
                  <w:txbxContent>
                    <w:p w:rsidR="00BF7CF3" w:rsidRPr="00A22005" w:rsidP="00FF5551" w14:paraId="436DA99B" w14:textId="77777777">
                      <w:pPr>
                        <w:spacing w:after="120"/>
                        <w:jc w:val="center"/>
                        <w:rPr>
                          <w:rFonts w:asciiTheme="majorHAnsi" w:hAnsiTheme="majorHAnsi" w:cstheme="majorHAnsi"/>
                        </w:rPr>
                      </w:pPr>
                      <w:r>
                        <w:rPr>
                          <w:rFonts w:asciiTheme="majorHAnsi" w:hAnsiTheme="majorHAnsi" w:cstheme="majorHAnsi"/>
                        </w:rPr>
                        <w:t xml:space="preserve">Provided by: </w:t>
                      </w:r>
                      <w:r w:rsidRPr="00A22005">
                        <w:rPr>
                          <w:rFonts w:asciiTheme="majorHAnsi" w:hAnsiTheme="majorHAnsi" w:cstheme="majorHAnsi"/>
                        </w:rPr>
                        <w:t>Bitner Henry Insurance Group</w:t>
                      </w:r>
                    </w:p>
                  </w:txbxContent>
                </v:textbox>
                <w10:wrap anchorx="margin"/>
              </v:shape>
            </w:pict>
          </mc:Fallback>
        </mc:AlternateContent>
      </w:r>
    </w:p>
    <w:p w:rsidR="00BF7CF3" w:rsidRPr="00F64C61" w:rsidP="00FF5551" w14:paraId="474AD2C1" w14:textId="3B940F2A">
      <w:pPr>
        <w:pStyle w:val="title"/>
        <w:spacing w:after="60"/>
        <w:rPr>
          <w:szCs w:val="28"/>
        </w:rPr>
      </w:pPr>
      <w:r w:rsidRPr="00F64C61">
        <w:rPr>
          <w:szCs w:val="28"/>
        </w:rPr>
        <w:t xml:space="preserve">Safe Use of Forklift </w:t>
      </w:r>
      <w:r w:rsidRPr="00F64C61" w:rsidR="00843D3A">
        <w:rPr>
          <w:szCs w:val="28"/>
        </w:rPr>
        <w:t xml:space="preserve">Work </w:t>
      </w:r>
      <w:r w:rsidRPr="00F64C61">
        <w:rPr>
          <w:szCs w:val="28"/>
        </w:rPr>
        <w:t xml:space="preserve">Platforms </w:t>
      </w:r>
    </w:p>
    <w:bookmarkEnd w:id="0"/>
    <w:bookmarkEnd w:id="1"/>
    <w:bookmarkEnd w:id="2"/>
    <w:bookmarkEnd w:id="3"/>
    <w:bookmarkEnd w:id="4"/>
    <w:bookmarkEnd w:id="5"/>
    <w:bookmarkEnd w:id="6"/>
    <w:bookmarkEnd w:id="7"/>
    <w:bookmarkEnd w:id="8"/>
    <w:bookmarkEnd w:id="9"/>
    <w:p w:rsidR="00063306" w:rsidRPr="00F64C61" w:rsidP="00096232" w14:paraId="6B15C80D" w14:textId="370F7715">
      <w:pPr>
        <w:pStyle w:val="body"/>
        <w:spacing w:after="120"/>
        <w:rPr>
          <w:szCs w:val="22"/>
        </w:rPr>
      </w:pPr>
      <w:r w:rsidRPr="00F64C61">
        <w:rPr>
          <w:szCs w:val="22"/>
        </w:rPr>
        <w:t xml:space="preserve">A forklift work platform is a safety cage or unit that securely attaches to the forks of a forklift, allowing </w:t>
      </w:r>
      <w:r w:rsidRPr="00F64C61">
        <w:rPr>
          <w:szCs w:val="22"/>
        </w:rPr>
        <w:t xml:space="preserve">workers </w:t>
      </w:r>
      <w:r w:rsidRPr="00F64C61">
        <w:rPr>
          <w:szCs w:val="22"/>
        </w:rPr>
        <w:t xml:space="preserve">to perform tasks at elevated heights. Sometimes used in place of </w:t>
      </w:r>
      <w:r w:rsidRPr="00F64C61">
        <w:rPr>
          <w:szCs w:val="22"/>
        </w:rPr>
        <w:t>scissor</w:t>
      </w:r>
      <w:r w:rsidRPr="00F64C61">
        <w:rPr>
          <w:szCs w:val="22"/>
        </w:rPr>
        <w:t xml:space="preserve"> or boom lifts, work platforms are versatile and portable units that may provide a safer way to conduct tasks above ground level than ladders or makeshift lifting solutions. </w:t>
      </w:r>
    </w:p>
    <w:p w:rsidR="004B3B89" w:rsidRPr="00F64C61" w:rsidP="00096232" w14:paraId="79E0709B" w14:textId="6BFC2C15">
      <w:pPr>
        <w:pStyle w:val="body"/>
        <w:spacing w:after="120"/>
        <w:rPr>
          <w:szCs w:val="22"/>
        </w:rPr>
      </w:pPr>
      <w:r w:rsidRPr="00F64C61">
        <w:rPr>
          <w:szCs w:val="22"/>
        </w:rPr>
        <w:t xml:space="preserve">Forklift work platforms typically include specific safety features, such as entry gates with locks, nonslip floors, fork securing mechanisms, harness anchor points, and guardrails and toe boards. These platforms provide </w:t>
      </w:r>
      <w:r w:rsidRPr="00F64C61">
        <w:rPr>
          <w:szCs w:val="22"/>
        </w:rPr>
        <w:t>a solid</w:t>
      </w:r>
      <w:r w:rsidRPr="00F64C61">
        <w:rPr>
          <w:szCs w:val="22"/>
        </w:rPr>
        <w:t xml:space="preserve"> footing and enable workers to use both hands for tasks.</w:t>
      </w:r>
      <w:r w:rsidRPr="00F64C61" w:rsidR="003B4988">
        <w:rPr>
          <w:szCs w:val="22"/>
        </w:rPr>
        <w:t xml:space="preserve"> </w:t>
      </w:r>
    </w:p>
    <w:p w:rsidR="00AA34C4" w:rsidRPr="00F64C61" w:rsidP="004465B8" w14:paraId="71D62350" w14:textId="0A342B83">
      <w:pPr>
        <w:pStyle w:val="body"/>
        <w:spacing w:after="120"/>
        <w:rPr>
          <w:szCs w:val="22"/>
        </w:rPr>
      </w:pPr>
      <w:r w:rsidRPr="00F64C61">
        <w:rPr>
          <w:szCs w:val="22"/>
        </w:rPr>
        <w:t>Forklift work platforms are common in several industries, including construction (e.g., used for light-duty elevated tasks, such as painting, repairs and electrical installations), manufacturing (e.g., used for overhead facility work such as servicing HVAC components or lighting systems)</w:t>
      </w:r>
      <w:r w:rsidR="00464C62">
        <w:rPr>
          <w:szCs w:val="22"/>
        </w:rPr>
        <w:t>,</w:t>
      </w:r>
      <w:r w:rsidRPr="00F64C61">
        <w:rPr>
          <w:szCs w:val="22"/>
        </w:rPr>
        <w:t xml:space="preserve"> and warehousing and distribution (e.</w:t>
      </w:r>
      <w:r w:rsidRPr="00F64C61" w:rsidR="00F71D0B">
        <w:rPr>
          <w:szCs w:val="22"/>
        </w:rPr>
        <w:t>g</w:t>
      </w:r>
      <w:r w:rsidRPr="00F64C61">
        <w:rPr>
          <w:szCs w:val="22"/>
        </w:rPr>
        <w:t>., used for inventory inspections, stocktaking and routine maintenance).</w:t>
      </w:r>
    </w:p>
    <w:p w:rsidR="00EE606B" w:rsidRPr="00F64C61" w:rsidP="00DF6FCD" w14:paraId="22E61710" w14:textId="49F025ED">
      <w:pPr>
        <w:pStyle w:val="body"/>
        <w:spacing w:after="240"/>
        <w:rPr>
          <w:szCs w:val="22"/>
        </w:rPr>
      </w:pPr>
      <w:r w:rsidRPr="00F64C61">
        <w:rPr>
          <w:szCs w:val="22"/>
        </w:rPr>
        <w:t>F</w:t>
      </w:r>
      <w:r w:rsidRPr="00F64C61" w:rsidR="00F43B49">
        <w:rPr>
          <w:szCs w:val="22"/>
        </w:rPr>
        <w:t xml:space="preserve">orklift-mounted work platforms can be deployed quickly, offering a safe, efficient and cost-effective solution for companies performing time-sensitive tasks. </w:t>
      </w:r>
      <w:r w:rsidRPr="00F64C61" w:rsidR="004465B8">
        <w:rPr>
          <w:szCs w:val="22"/>
        </w:rPr>
        <w:t>However, when used improperly, forklift work platforms can pose significant hazards to both the operator and individuals working on the platform. If your work requires you to operate or use a forklift work platform, it’s imperative to understand the potential risks involved and related safety precautions.</w:t>
      </w:r>
    </w:p>
    <w:p w:rsidR="00BF7CF3" w:rsidRPr="00F64C61" w:rsidP="00BF7CF3" w14:paraId="30B501DE" w14:textId="24F0CD88">
      <w:pPr>
        <w:pStyle w:val="subhead"/>
        <w:rPr>
          <w:rFonts w:asciiTheme="majorHAnsi" w:hAnsiTheme="majorHAnsi" w:cstheme="majorHAnsi"/>
          <w:szCs w:val="22"/>
        </w:rPr>
      </w:pPr>
      <w:r w:rsidRPr="00F64C61">
        <w:rPr>
          <w:rFonts w:asciiTheme="majorHAnsi" w:hAnsiTheme="majorHAnsi" w:cstheme="majorHAnsi"/>
          <w:szCs w:val="22"/>
        </w:rPr>
        <w:t>Hazards</w:t>
      </w:r>
      <w:r w:rsidRPr="00F64C61" w:rsidR="004465B8">
        <w:rPr>
          <w:rFonts w:asciiTheme="majorHAnsi" w:hAnsiTheme="majorHAnsi" w:cstheme="majorHAnsi"/>
          <w:szCs w:val="22"/>
        </w:rPr>
        <w:t xml:space="preserve"> of Using Forklift Work Platforms </w:t>
      </w:r>
    </w:p>
    <w:p w:rsidR="00267659" w:rsidRPr="00F64C61" w:rsidP="0005659B" w14:paraId="0E51EDD7" w14:textId="6758427C">
      <w:pPr>
        <w:pStyle w:val="body"/>
        <w:spacing w:after="120"/>
        <w:rPr>
          <w:szCs w:val="22"/>
        </w:rPr>
      </w:pPr>
      <w:r w:rsidRPr="00F64C61">
        <w:rPr>
          <w:szCs w:val="22"/>
        </w:rPr>
        <w:t>Forklift work platforms can pose several hazards to employees, including the following:</w:t>
      </w:r>
    </w:p>
    <w:p w:rsidR="0005659B" w:rsidRPr="00F64C61" w:rsidP="0005659B" w14:paraId="6C9B8E6A" w14:textId="5B69F6BD">
      <w:pPr>
        <w:pStyle w:val="body"/>
        <w:numPr>
          <w:ilvl w:val="0"/>
          <w:numId w:val="8"/>
        </w:numPr>
        <w:spacing w:after="120"/>
        <w:ind w:left="360"/>
        <w:rPr>
          <w:szCs w:val="22"/>
        </w:rPr>
      </w:pPr>
      <w:r w:rsidRPr="00F64C61">
        <w:rPr>
          <w:b/>
          <w:bCs/>
          <w:szCs w:val="22"/>
        </w:rPr>
        <w:t>Falls from height—</w:t>
      </w:r>
      <w:r w:rsidRPr="00F64C61">
        <w:rPr>
          <w:szCs w:val="22"/>
        </w:rPr>
        <w:t xml:space="preserve">Workers could slip and fall from the platform due to incorrect use of fall protection equipment or sudden or unplanned movement of the forklift (e.g., abrupt turns, especially on inclines or uneven surfaces). </w:t>
      </w:r>
    </w:p>
    <w:p w:rsidR="00F81D4E" w:rsidRPr="00F64C61" w:rsidP="0005659B" w14:paraId="70EAA30E" w14:textId="68BA5723">
      <w:pPr>
        <w:pStyle w:val="body"/>
        <w:numPr>
          <w:ilvl w:val="0"/>
          <w:numId w:val="8"/>
        </w:numPr>
        <w:spacing w:after="120"/>
        <w:ind w:left="360"/>
        <w:rPr>
          <w:szCs w:val="22"/>
        </w:rPr>
      </w:pPr>
      <w:r w:rsidRPr="00F64C61">
        <w:rPr>
          <w:b/>
          <w:bCs/>
          <w:szCs w:val="22"/>
        </w:rPr>
        <w:t>Tip-overs—</w:t>
      </w:r>
      <w:r w:rsidRPr="00F64C61">
        <w:rPr>
          <w:szCs w:val="22"/>
        </w:rPr>
        <w:t>The work platform could tip over and eject workers if the weight capacity of the platform is exceeded or if the forklift suddenly brakes, accelerates or tilts.</w:t>
      </w:r>
    </w:p>
    <w:p w:rsidR="00F81D4E" w:rsidRPr="00F64C61" w:rsidP="00F81D4E" w14:paraId="2506ED64" w14:textId="1973C918">
      <w:pPr>
        <w:pStyle w:val="body"/>
        <w:numPr>
          <w:ilvl w:val="0"/>
          <w:numId w:val="8"/>
        </w:numPr>
        <w:spacing w:after="240"/>
        <w:ind w:left="360"/>
        <w:rPr>
          <w:szCs w:val="22"/>
        </w:rPr>
      </w:pPr>
      <w:r w:rsidRPr="00F64C61">
        <w:rPr>
          <w:b/>
          <w:bCs/>
          <w:szCs w:val="22"/>
        </w:rPr>
        <w:t>Platform attachment failures—</w:t>
      </w:r>
      <w:r w:rsidRPr="00F64C61">
        <w:rPr>
          <w:szCs w:val="22"/>
        </w:rPr>
        <w:t>The work platform could suddenly slide off the forklift’s forks if improperly attached or poorly secured.</w:t>
      </w:r>
      <w:r w:rsidRPr="00F64C61" w:rsidR="00B2491D">
        <w:rPr>
          <w:szCs w:val="22"/>
        </w:rPr>
        <w:t xml:space="preserve"> </w:t>
      </w:r>
    </w:p>
    <w:p w:rsidR="00A64508" w:rsidRPr="00F64C61" w:rsidP="00F81D4E" w14:paraId="27A4C09B" w14:textId="10913247">
      <w:pPr>
        <w:pStyle w:val="body"/>
        <w:numPr>
          <w:ilvl w:val="0"/>
          <w:numId w:val="8"/>
        </w:numPr>
        <w:spacing w:after="240"/>
        <w:ind w:left="360"/>
        <w:rPr>
          <w:szCs w:val="22"/>
        </w:rPr>
      </w:pPr>
      <w:r w:rsidRPr="00F64C61">
        <w:rPr>
          <w:b/>
          <w:bCs/>
          <w:szCs w:val="22"/>
        </w:rPr>
        <w:t>Collision with objects</w:t>
      </w:r>
      <w:r w:rsidRPr="00F64C61">
        <w:rPr>
          <w:szCs w:val="22"/>
        </w:rPr>
        <w:t>—The work platform could obstruct the forklift operator’s view, resulting in collisions with vehicles, pedestrians or overhead obstructions (e.g., beams or ceilings).</w:t>
      </w:r>
    </w:p>
    <w:p w:rsidR="00A64508" w:rsidRPr="00F64C61" w:rsidP="00A64508" w14:paraId="00C73C7E" w14:textId="3FFB716E">
      <w:pPr>
        <w:pStyle w:val="body"/>
        <w:numPr>
          <w:ilvl w:val="0"/>
          <w:numId w:val="8"/>
        </w:numPr>
        <w:spacing w:after="240"/>
        <w:ind w:left="360"/>
        <w:rPr>
          <w:szCs w:val="22"/>
        </w:rPr>
      </w:pPr>
      <w:r w:rsidRPr="00F64C61">
        <w:rPr>
          <w:b/>
          <w:bCs/>
          <w:szCs w:val="22"/>
        </w:rPr>
        <w:t>Contact with unguarded parts of the forklift</w:t>
      </w:r>
      <w:r w:rsidRPr="00F64C61">
        <w:rPr>
          <w:szCs w:val="22"/>
        </w:rPr>
        <w:t>—</w:t>
      </w:r>
      <w:r w:rsidRPr="00F64C61" w:rsidR="00943667">
        <w:rPr>
          <w:szCs w:val="22"/>
        </w:rPr>
        <w:t xml:space="preserve">Workers </w:t>
      </w:r>
      <w:r w:rsidRPr="00F64C61">
        <w:rPr>
          <w:szCs w:val="22"/>
        </w:rPr>
        <w:t xml:space="preserve">could </w:t>
      </w:r>
      <w:r w:rsidRPr="00F64C61">
        <w:rPr>
          <w:szCs w:val="22"/>
        </w:rPr>
        <w:t>come into contact with</w:t>
      </w:r>
      <w:r w:rsidRPr="00F64C61">
        <w:rPr>
          <w:szCs w:val="22"/>
        </w:rPr>
        <w:t xml:space="preserve"> unguarded moving parts of the forklift (e.g., chains, gears or lift mechanisms), especially if the work platforms’ guardrails </w:t>
      </w:r>
      <w:r w:rsidRPr="00F64C61">
        <w:rPr>
          <w:szCs w:val="22"/>
        </w:rPr>
        <w:t>are not high enough to discourage leaning out.</w:t>
      </w:r>
    </w:p>
    <w:p w:rsidR="00A64508" w:rsidRPr="00F64C61" w:rsidP="00A64508" w14:paraId="78D02535" w14:textId="28A6A542">
      <w:pPr>
        <w:pStyle w:val="body"/>
        <w:spacing w:after="240"/>
        <w:rPr>
          <w:szCs w:val="22"/>
        </w:rPr>
      </w:pPr>
      <w:r w:rsidRPr="00F64C61">
        <w:rPr>
          <w:szCs w:val="22"/>
        </w:rPr>
        <w:t xml:space="preserve">These and other hazards </w:t>
      </w:r>
      <w:r w:rsidRPr="00F64C61" w:rsidR="0097059C">
        <w:rPr>
          <w:szCs w:val="22"/>
        </w:rPr>
        <w:t>can result in crushing and pinching injuries, cuts and lacerations, sprains, fractures, spinal injuries or even death.</w:t>
      </w:r>
    </w:p>
    <w:p w:rsidR="00BF7CF3" w:rsidRPr="00F64C61" w:rsidP="00BF7CF3" w14:paraId="457DA5CE" w14:textId="444B761A">
      <w:pPr>
        <w:pStyle w:val="subhead"/>
        <w:rPr>
          <w:rFonts w:asciiTheme="majorHAnsi" w:hAnsiTheme="majorHAnsi" w:cstheme="majorHAnsi"/>
          <w:szCs w:val="22"/>
        </w:rPr>
      </w:pPr>
      <w:r>
        <w:rPr>
          <w:rFonts w:asciiTheme="majorHAnsi" w:hAnsiTheme="majorHAnsi" w:cstheme="majorHAnsi"/>
          <w:szCs w:val="22"/>
        </w:rPr>
        <w:t xml:space="preserve">Forklift </w:t>
      </w:r>
      <w:r w:rsidRPr="00F64C61" w:rsidR="0097059C">
        <w:rPr>
          <w:rFonts w:asciiTheme="majorHAnsi" w:hAnsiTheme="majorHAnsi" w:cstheme="majorHAnsi"/>
          <w:szCs w:val="22"/>
        </w:rPr>
        <w:t xml:space="preserve">Work Platform Setup and Safe Use Best Practices </w:t>
      </w:r>
    </w:p>
    <w:p w:rsidR="00E42D25" w:rsidRPr="00F64C61" w:rsidP="00E42D25" w14:paraId="0715B084" w14:textId="5E4A3368">
      <w:pPr>
        <w:pStyle w:val="body"/>
        <w:spacing w:after="120"/>
        <w:rPr>
          <w:szCs w:val="22"/>
        </w:rPr>
      </w:pPr>
      <w:r w:rsidRPr="00F64C61">
        <w:rPr>
          <w:szCs w:val="22"/>
        </w:rPr>
        <w:t xml:space="preserve">Considering the risks associated with forklift work platforms, it’s critical to </w:t>
      </w:r>
      <w:r w:rsidRPr="00F64C61" w:rsidR="00DE0CD7">
        <w:rPr>
          <w:szCs w:val="22"/>
        </w:rPr>
        <w:t>take</w:t>
      </w:r>
      <w:r w:rsidRPr="00F64C61">
        <w:rPr>
          <w:szCs w:val="22"/>
        </w:rPr>
        <w:t xml:space="preserve"> precautions when using this </w:t>
      </w:r>
      <w:r w:rsidRPr="00F64C61" w:rsidR="00DE0CD7">
        <w:rPr>
          <w:szCs w:val="22"/>
        </w:rPr>
        <w:t xml:space="preserve">type of </w:t>
      </w:r>
      <w:r w:rsidRPr="00F64C61">
        <w:rPr>
          <w:szCs w:val="22"/>
        </w:rPr>
        <w:t xml:space="preserve">equipment. </w:t>
      </w:r>
      <w:r w:rsidR="00464C62">
        <w:rPr>
          <w:szCs w:val="22"/>
        </w:rPr>
        <w:t>E</w:t>
      </w:r>
      <w:r w:rsidRPr="00F64C61">
        <w:rPr>
          <w:szCs w:val="22"/>
        </w:rPr>
        <w:t xml:space="preserve">nsure you have received adequate training to operate or work on a forklift work </w:t>
      </w:r>
      <w:r w:rsidRPr="00F64C61">
        <w:rPr>
          <w:szCs w:val="22"/>
        </w:rPr>
        <w:t>platform, and</w:t>
      </w:r>
      <w:r w:rsidRPr="00F64C61">
        <w:rPr>
          <w:szCs w:val="22"/>
        </w:rPr>
        <w:t xml:space="preserve"> always follow </w:t>
      </w:r>
      <w:r w:rsidRPr="00F64C61" w:rsidR="00604C8C">
        <w:rPr>
          <w:szCs w:val="22"/>
        </w:rPr>
        <w:t>all</w:t>
      </w:r>
      <w:r w:rsidRPr="00F64C61">
        <w:rPr>
          <w:szCs w:val="22"/>
        </w:rPr>
        <w:t xml:space="preserve"> safety procedures. Additionally, consider the following steps to set up a forklift work platform safely:</w:t>
      </w:r>
      <w:r w:rsidRPr="00F64C61" w:rsidR="00112007">
        <w:rPr>
          <w:szCs w:val="22"/>
        </w:rPr>
        <w:t xml:space="preserve"> </w:t>
      </w:r>
    </w:p>
    <w:p w:rsidR="00807840" w:rsidRPr="00F64C61" w:rsidP="00E42D25" w14:paraId="5565941D" w14:textId="6332CB59">
      <w:pPr>
        <w:pStyle w:val="body"/>
        <w:numPr>
          <w:ilvl w:val="0"/>
          <w:numId w:val="9"/>
        </w:numPr>
        <w:spacing w:after="120"/>
        <w:ind w:left="360"/>
        <w:rPr>
          <w:b/>
          <w:bCs/>
          <w:szCs w:val="22"/>
        </w:rPr>
      </w:pPr>
      <w:r w:rsidRPr="00F64C61">
        <w:rPr>
          <w:b/>
          <w:bCs/>
          <w:szCs w:val="22"/>
        </w:rPr>
        <w:t>Prepare the area</w:t>
      </w:r>
      <w:r w:rsidR="00464C62">
        <w:rPr>
          <w:szCs w:val="22"/>
        </w:rPr>
        <w:t xml:space="preserve">. </w:t>
      </w:r>
      <w:r w:rsidRPr="00F64C61">
        <w:rPr>
          <w:szCs w:val="22"/>
        </w:rPr>
        <w:t>Cordon off the area with safety cones or other physical barriers to alert nearby personnel. Verify the forklift is positioned on a flat, level surface with a firm footing.</w:t>
      </w:r>
    </w:p>
    <w:p w:rsidR="00AA25FB" w:rsidRPr="00F64C61" w:rsidP="00E42D25" w14:paraId="5B25B3A8" w14:textId="58AFE8CB">
      <w:pPr>
        <w:pStyle w:val="body"/>
        <w:numPr>
          <w:ilvl w:val="0"/>
          <w:numId w:val="9"/>
        </w:numPr>
        <w:spacing w:after="120"/>
        <w:ind w:left="360"/>
        <w:rPr>
          <w:b/>
          <w:bCs/>
          <w:szCs w:val="22"/>
        </w:rPr>
      </w:pPr>
      <w:r w:rsidRPr="00F64C61">
        <w:rPr>
          <w:b/>
          <w:bCs/>
          <w:szCs w:val="22"/>
        </w:rPr>
        <w:t>Assess the surroundings</w:t>
      </w:r>
      <w:r w:rsidR="00464C62">
        <w:rPr>
          <w:szCs w:val="22"/>
        </w:rPr>
        <w:t xml:space="preserve">. </w:t>
      </w:r>
      <w:r w:rsidRPr="00F64C61">
        <w:rPr>
          <w:szCs w:val="22"/>
        </w:rPr>
        <w:t xml:space="preserve">Scan for overhead obstructions and check that there is ample space to perform the task safely. Ensure that workers can’t </w:t>
      </w:r>
      <w:r w:rsidRPr="00F64C61">
        <w:rPr>
          <w:szCs w:val="22"/>
        </w:rPr>
        <w:t>make contact with</w:t>
      </w:r>
      <w:r w:rsidRPr="00F64C61">
        <w:rPr>
          <w:szCs w:val="22"/>
        </w:rPr>
        <w:t xml:space="preserve"> any pinch or shear points.</w:t>
      </w:r>
    </w:p>
    <w:p w:rsidR="000F7750" w:rsidRPr="00F64C61" w:rsidP="00E42D25" w14:paraId="26776692" w14:textId="2B51CAF1">
      <w:pPr>
        <w:pStyle w:val="body"/>
        <w:numPr>
          <w:ilvl w:val="0"/>
          <w:numId w:val="9"/>
        </w:numPr>
        <w:spacing w:after="120"/>
        <w:ind w:left="360"/>
        <w:rPr>
          <w:b/>
          <w:bCs/>
          <w:szCs w:val="22"/>
        </w:rPr>
      </w:pPr>
      <w:r w:rsidRPr="00F64C61">
        <w:rPr>
          <w:b/>
          <w:bCs/>
          <w:szCs w:val="22"/>
        </w:rPr>
        <w:t xml:space="preserve">Adhere to </w:t>
      </w:r>
      <w:r w:rsidR="00464C62">
        <w:rPr>
          <w:b/>
          <w:bCs/>
          <w:szCs w:val="22"/>
        </w:rPr>
        <w:t xml:space="preserve">the </w:t>
      </w:r>
      <w:r w:rsidRPr="00F64C61">
        <w:rPr>
          <w:b/>
          <w:bCs/>
          <w:szCs w:val="22"/>
        </w:rPr>
        <w:t>manufacturer</w:t>
      </w:r>
      <w:r w:rsidR="00464C62">
        <w:rPr>
          <w:b/>
          <w:bCs/>
          <w:szCs w:val="22"/>
        </w:rPr>
        <w:t>’s</w:t>
      </w:r>
      <w:r w:rsidRPr="00F64C61">
        <w:rPr>
          <w:b/>
          <w:bCs/>
          <w:szCs w:val="22"/>
        </w:rPr>
        <w:t xml:space="preserve"> instructions</w:t>
      </w:r>
      <w:r w:rsidR="00464C62">
        <w:rPr>
          <w:szCs w:val="22"/>
        </w:rPr>
        <w:t xml:space="preserve">. </w:t>
      </w:r>
      <w:r w:rsidRPr="00F64C61">
        <w:rPr>
          <w:szCs w:val="22"/>
        </w:rPr>
        <w:t xml:space="preserve">Attach the platform securely to the forklift’s forks or mast according to the manufacturer’s instructions. Check </w:t>
      </w:r>
      <w:r w:rsidR="00464C62">
        <w:rPr>
          <w:szCs w:val="22"/>
        </w:rPr>
        <w:t xml:space="preserve">that </w:t>
      </w:r>
      <w:r w:rsidRPr="00F64C61">
        <w:rPr>
          <w:szCs w:val="22"/>
        </w:rPr>
        <w:t xml:space="preserve">the platform is horizontal and </w:t>
      </w:r>
      <w:r w:rsidRPr="00F64C61" w:rsidR="009477AF">
        <w:rPr>
          <w:szCs w:val="22"/>
        </w:rPr>
        <w:t>centered</w:t>
      </w:r>
      <w:r w:rsidRPr="00F64C61">
        <w:rPr>
          <w:szCs w:val="22"/>
        </w:rPr>
        <w:t xml:space="preserve">, and that the combined weight of the platform and its load </w:t>
      </w:r>
      <w:r w:rsidRPr="00F64C61">
        <w:rPr>
          <w:szCs w:val="22"/>
        </w:rPr>
        <w:t>remain</w:t>
      </w:r>
      <w:r w:rsidR="00464C62">
        <w:rPr>
          <w:szCs w:val="22"/>
        </w:rPr>
        <w:t>s</w:t>
      </w:r>
      <w:r w:rsidRPr="00F64C61" w:rsidR="005F48AC">
        <w:rPr>
          <w:szCs w:val="22"/>
        </w:rPr>
        <w:t xml:space="preserve"> well</w:t>
      </w:r>
      <w:r w:rsidRPr="00F64C61">
        <w:rPr>
          <w:szCs w:val="22"/>
        </w:rPr>
        <w:t xml:space="preserve"> within the forklift’s recommended capacity limits.</w:t>
      </w:r>
      <w:r w:rsidRPr="00F64C61">
        <w:rPr>
          <w:b/>
          <w:bCs/>
          <w:szCs w:val="22"/>
        </w:rPr>
        <w:t xml:space="preserve"> </w:t>
      </w:r>
    </w:p>
    <w:p w:rsidR="00A363DC" w:rsidRPr="00F64C61" w:rsidP="00A363DC" w14:paraId="27647AB1" w14:textId="7137A451">
      <w:pPr>
        <w:pStyle w:val="ListParagraph"/>
        <w:numPr>
          <w:ilvl w:val="0"/>
          <w:numId w:val="9"/>
        </w:numPr>
        <w:spacing w:after="120"/>
        <w:ind w:left="360"/>
        <w:contextualSpacing w:val="0"/>
        <w:rPr>
          <w:rFonts w:asciiTheme="majorHAnsi" w:hAnsiTheme="majorHAnsi" w:cstheme="majorHAnsi"/>
        </w:rPr>
      </w:pPr>
      <w:r w:rsidRPr="00F64C61">
        <w:rPr>
          <w:rFonts w:asciiTheme="majorHAnsi" w:hAnsiTheme="majorHAnsi" w:cstheme="majorHAnsi"/>
          <w:b/>
          <w:bCs/>
        </w:rPr>
        <w:t>Inspect equipment</w:t>
      </w:r>
      <w:r w:rsidR="00464C62">
        <w:rPr>
          <w:rFonts w:asciiTheme="majorHAnsi" w:hAnsiTheme="majorHAnsi" w:cstheme="majorHAnsi"/>
        </w:rPr>
        <w:t xml:space="preserve">. </w:t>
      </w:r>
      <w:r w:rsidRPr="00F64C61">
        <w:rPr>
          <w:rFonts w:asciiTheme="majorHAnsi" w:hAnsiTheme="majorHAnsi" w:cstheme="majorHAnsi"/>
        </w:rPr>
        <w:t xml:space="preserve">Perform a visual check of all workplace equipment and confirm the forklift’s lifting and locking mechanisms, </w:t>
      </w:r>
      <w:r w:rsidRPr="00F64C61">
        <w:rPr>
          <w:rFonts w:asciiTheme="majorHAnsi" w:hAnsiTheme="majorHAnsi" w:cstheme="majorHAnsi"/>
        </w:rPr>
        <w:t xml:space="preserve">horn and brakes are working as expected. Ensure the work platform has proper guardrails and a toe </w:t>
      </w:r>
      <w:r w:rsidRPr="00F64C61">
        <w:rPr>
          <w:rFonts w:asciiTheme="majorHAnsi" w:hAnsiTheme="majorHAnsi" w:cstheme="majorHAnsi"/>
        </w:rPr>
        <w:t>board, and</w:t>
      </w:r>
      <w:r w:rsidRPr="00F64C61">
        <w:rPr>
          <w:rFonts w:asciiTheme="majorHAnsi" w:hAnsiTheme="majorHAnsi" w:cstheme="majorHAnsi"/>
        </w:rPr>
        <w:t xml:space="preserve"> check for damaged welds or any other </w:t>
      </w:r>
      <w:r w:rsidRPr="00F64C61">
        <w:rPr>
          <w:rFonts w:asciiTheme="majorHAnsi" w:hAnsiTheme="majorHAnsi" w:cstheme="majorHAnsi"/>
        </w:rPr>
        <w:t>signs of structural</w:t>
      </w:r>
      <w:r w:rsidRPr="00F64C61">
        <w:rPr>
          <w:rFonts w:asciiTheme="majorHAnsi" w:hAnsiTheme="majorHAnsi" w:cstheme="majorHAnsi"/>
        </w:rPr>
        <w:t xml:space="preserve"> issues.</w:t>
      </w:r>
    </w:p>
    <w:p w:rsidR="0071613A" w:rsidRPr="00F64C61" w:rsidP="0071613A" w14:paraId="3761E152" w14:textId="04F5F7DA">
      <w:pPr>
        <w:pStyle w:val="body"/>
        <w:numPr>
          <w:ilvl w:val="0"/>
          <w:numId w:val="9"/>
        </w:numPr>
        <w:spacing w:after="120"/>
        <w:ind w:left="360"/>
        <w:rPr>
          <w:b/>
          <w:bCs/>
          <w:szCs w:val="22"/>
        </w:rPr>
      </w:pPr>
      <w:r w:rsidRPr="00F64C61">
        <w:rPr>
          <w:b/>
          <w:bCs/>
          <w:szCs w:val="22"/>
        </w:rPr>
        <w:t>Conduct a test run</w:t>
      </w:r>
      <w:r w:rsidR="00464C62">
        <w:rPr>
          <w:szCs w:val="22"/>
        </w:rPr>
        <w:t xml:space="preserve">. </w:t>
      </w:r>
      <w:r w:rsidRPr="00F64C61">
        <w:rPr>
          <w:szCs w:val="22"/>
        </w:rPr>
        <w:t>Undertake a trial lift with the platform empty to verify that it reaches the correct height and travels smoothly and safely, with adequate clearance from its surroundings.</w:t>
      </w:r>
    </w:p>
    <w:p w:rsidR="0071613A" w:rsidRPr="00F64C61" w:rsidP="0071613A" w14:paraId="5678FFF1" w14:textId="42829081">
      <w:pPr>
        <w:pStyle w:val="body"/>
        <w:spacing w:after="120"/>
        <w:rPr>
          <w:szCs w:val="22"/>
        </w:rPr>
      </w:pPr>
      <w:r w:rsidRPr="00F64C61">
        <w:rPr>
          <w:szCs w:val="22"/>
        </w:rPr>
        <w:t xml:space="preserve">Once the task commences, </w:t>
      </w:r>
      <w:r w:rsidRPr="00C17F47">
        <w:rPr>
          <w:szCs w:val="22"/>
        </w:rPr>
        <w:t>forklift operators</w:t>
      </w:r>
      <w:r w:rsidRPr="00F64C61">
        <w:rPr>
          <w:szCs w:val="22"/>
        </w:rPr>
        <w:t xml:space="preserve"> should keep the following safety tips in mind:</w:t>
      </w:r>
    </w:p>
    <w:p w:rsidR="007C09D7" w:rsidRPr="00F64C61" w:rsidP="003838EF" w14:paraId="2417CCAA" w14:textId="3EF7F6C6">
      <w:pPr>
        <w:pStyle w:val="body"/>
        <w:numPr>
          <w:ilvl w:val="0"/>
          <w:numId w:val="9"/>
        </w:numPr>
        <w:spacing w:after="240"/>
        <w:ind w:left="357" w:hanging="357"/>
        <w:rPr>
          <w:szCs w:val="22"/>
        </w:rPr>
      </w:pPr>
      <w:r w:rsidRPr="00F64C61">
        <w:rPr>
          <w:szCs w:val="22"/>
        </w:rPr>
        <w:t>Lower the work platform to floor level for the safe entry and exit of employees.</w:t>
      </w:r>
    </w:p>
    <w:p w:rsidR="00954268" w:rsidRPr="00F64C61" w:rsidP="003838EF" w14:paraId="5C00AB8E" w14:textId="39A2FC27">
      <w:pPr>
        <w:pStyle w:val="body"/>
        <w:numPr>
          <w:ilvl w:val="0"/>
          <w:numId w:val="9"/>
        </w:numPr>
        <w:spacing w:after="240"/>
        <w:ind w:left="357" w:hanging="357"/>
        <w:rPr>
          <w:szCs w:val="22"/>
        </w:rPr>
      </w:pPr>
      <w:r w:rsidRPr="00F64C61">
        <w:rPr>
          <w:szCs w:val="22"/>
        </w:rPr>
        <w:t xml:space="preserve">Lift the work platform smoothly and </w:t>
      </w:r>
      <w:r w:rsidRPr="00F64C61">
        <w:rPr>
          <w:szCs w:val="22"/>
        </w:rPr>
        <w:t>cautiously, and</w:t>
      </w:r>
      <w:r w:rsidRPr="00F64C61">
        <w:rPr>
          <w:szCs w:val="22"/>
        </w:rPr>
        <w:t xml:space="preserve"> always lower the platform before adjusting the forklift’s position or moving it to a new location.</w:t>
      </w:r>
    </w:p>
    <w:p w:rsidR="009D130A" w:rsidRPr="00F64C61" w:rsidP="003838EF" w14:paraId="4F563178" w14:textId="5DBEFA37">
      <w:pPr>
        <w:pStyle w:val="body"/>
        <w:numPr>
          <w:ilvl w:val="0"/>
          <w:numId w:val="9"/>
        </w:numPr>
        <w:spacing w:after="240"/>
        <w:ind w:left="357" w:hanging="357"/>
        <w:rPr>
          <w:szCs w:val="22"/>
        </w:rPr>
      </w:pPr>
      <w:r w:rsidRPr="00F64C61">
        <w:rPr>
          <w:szCs w:val="22"/>
        </w:rPr>
        <w:t>Always stay at the forklift controls and maintain constant communication with employees on the platform (e.g., through radios or hand signals).</w:t>
      </w:r>
    </w:p>
    <w:p w:rsidR="00026E0C" w:rsidRPr="00F64C61" w:rsidP="003838EF" w14:paraId="603FC98F" w14:textId="41A2ED3F">
      <w:pPr>
        <w:pStyle w:val="body"/>
        <w:numPr>
          <w:ilvl w:val="0"/>
          <w:numId w:val="9"/>
        </w:numPr>
        <w:spacing w:after="240"/>
        <w:ind w:left="357" w:hanging="357"/>
        <w:rPr>
          <w:szCs w:val="22"/>
        </w:rPr>
      </w:pPr>
      <w:r w:rsidRPr="00F64C61">
        <w:rPr>
          <w:szCs w:val="22"/>
        </w:rPr>
        <w:t>Wear appropriate personal protective equipment (PPE), such as a hard hat, high-visibility clothing and safety gloves. Consult your supervisor to confirm the specific PPE requirements for the task at hand</w:t>
      </w:r>
      <w:r w:rsidR="00464C62">
        <w:rPr>
          <w:szCs w:val="22"/>
        </w:rPr>
        <w:t>. E</w:t>
      </w:r>
      <w:r w:rsidRPr="00F64C61">
        <w:rPr>
          <w:szCs w:val="22"/>
        </w:rPr>
        <w:t>nsure that your equipment fits properly and that you are familiar with its use.</w:t>
      </w:r>
    </w:p>
    <w:p w:rsidR="00026E0C" w:rsidRPr="00F64C61" w:rsidP="00026E0C" w14:paraId="19CDDB08" w14:textId="4D482D3D">
      <w:pPr>
        <w:pStyle w:val="body"/>
        <w:spacing w:after="240"/>
        <w:rPr>
          <w:szCs w:val="22"/>
        </w:rPr>
      </w:pPr>
      <w:r w:rsidRPr="00C17F47">
        <w:rPr>
          <w:szCs w:val="22"/>
        </w:rPr>
        <w:t>Employees working on the platform</w:t>
      </w:r>
      <w:r w:rsidRPr="00F64C61">
        <w:rPr>
          <w:szCs w:val="22"/>
        </w:rPr>
        <w:t xml:space="preserve"> should </w:t>
      </w:r>
      <w:r w:rsidRPr="00F64C61" w:rsidR="00731416">
        <w:rPr>
          <w:szCs w:val="22"/>
        </w:rPr>
        <w:t>follow these</w:t>
      </w:r>
      <w:r w:rsidRPr="00F64C61">
        <w:rPr>
          <w:szCs w:val="22"/>
        </w:rPr>
        <w:t xml:space="preserve"> safety measures:</w:t>
      </w:r>
    </w:p>
    <w:p w:rsidR="00026E0C" w:rsidRPr="00F64C61" w:rsidP="00363B13" w14:paraId="10E5CEC5" w14:textId="1B46DDD4">
      <w:pPr>
        <w:pStyle w:val="body"/>
        <w:numPr>
          <w:ilvl w:val="0"/>
          <w:numId w:val="9"/>
        </w:numPr>
        <w:spacing w:after="240"/>
        <w:ind w:left="360"/>
        <w:rPr>
          <w:szCs w:val="22"/>
        </w:rPr>
      </w:pPr>
      <w:r w:rsidRPr="00F64C61">
        <w:rPr>
          <w:szCs w:val="22"/>
        </w:rPr>
        <w:t>Use designated gates to access the platform and maintain three-point contact (two feet and one hand</w:t>
      </w:r>
      <w:r w:rsidR="00464C62">
        <w:rPr>
          <w:szCs w:val="22"/>
        </w:rPr>
        <w:t>,</w:t>
      </w:r>
      <w:r w:rsidRPr="00F64C61">
        <w:rPr>
          <w:szCs w:val="22"/>
        </w:rPr>
        <w:t xml:space="preserve"> or two hands and one foot) </w:t>
      </w:r>
      <w:r w:rsidRPr="00F64C61">
        <w:rPr>
          <w:szCs w:val="22"/>
        </w:rPr>
        <w:t>to steady yourself when entering or exiting. Keep all body parts inside the platform when it’s being raised or lowered.</w:t>
      </w:r>
    </w:p>
    <w:p w:rsidR="000F6285" w:rsidRPr="00F64C61" w:rsidP="00363B13" w14:paraId="14728A84" w14:textId="508DC65C">
      <w:pPr>
        <w:pStyle w:val="body"/>
        <w:numPr>
          <w:ilvl w:val="0"/>
          <w:numId w:val="9"/>
        </w:numPr>
        <w:spacing w:after="240"/>
        <w:ind w:left="360"/>
        <w:rPr>
          <w:szCs w:val="22"/>
        </w:rPr>
      </w:pPr>
      <w:r w:rsidRPr="00F64C61">
        <w:rPr>
          <w:szCs w:val="22"/>
        </w:rPr>
        <w:t xml:space="preserve">When using a fall restraint system, always check that your harness is securely attached to the platform’s designated anchor points. </w:t>
      </w:r>
      <w:r w:rsidRPr="00F64C61">
        <w:rPr>
          <w:szCs w:val="22"/>
        </w:rPr>
        <w:t>Keep both feet on the platform at all times</w:t>
      </w:r>
      <w:r w:rsidRPr="00F64C61">
        <w:rPr>
          <w:szCs w:val="22"/>
        </w:rPr>
        <w:t xml:space="preserve"> to reduce the likelihood of falls.</w:t>
      </w:r>
    </w:p>
    <w:p w:rsidR="000F6285" w:rsidRPr="00F64C61" w:rsidP="00363B13" w14:paraId="0B3B4293" w14:textId="57BD7909">
      <w:pPr>
        <w:pStyle w:val="body"/>
        <w:numPr>
          <w:ilvl w:val="0"/>
          <w:numId w:val="9"/>
        </w:numPr>
        <w:spacing w:after="240"/>
        <w:ind w:left="360"/>
        <w:rPr>
          <w:szCs w:val="22"/>
        </w:rPr>
      </w:pPr>
      <w:r w:rsidRPr="00F64C61">
        <w:rPr>
          <w:szCs w:val="22"/>
        </w:rPr>
        <w:t>Wear appropriate PPE, such as a full-body harness, a hard hat, high visibility clothing, safety-toed footwear and safety glasses. Check with your supervisor which PPE is required and ensure you’ve been trained in its use.</w:t>
      </w:r>
    </w:p>
    <w:p w:rsidR="00554746" w:rsidRPr="00F64C61" w:rsidP="00554746" w14:paraId="46BB8A56" w14:textId="58AB92AC">
      <w:pPr>
        <w:pStyle w:val="subhead"/>
        <w:rPr>
          <w:rFonts w:asciiTheme="majorHAnsi" w:hAnsiTheme="majorHAnsi" w:cstheme="majorHAnsi"/>
          <w:szCs w:val="22"/>
        </w:rPr>
      </w:pPr>
      <w:r w:rsidRPr="00F64C61">
        <w:rPr>
          <w:rFonts w:asciiTheme="majorHAnsi" w:hAnsiTheme="majorHAnsi" w:cstheme="majorHAnsi"/>
          <w:szCs w:val="22"/>
        </w:rPr>
        <w:t>What Not to Do</w:t>
      </w:r>
    </w:p>
    <w:p w:rsidR="00554746" w:rsidRPr="00F64C61" w:rsidP="00554746" w14:paraId="5E0D7E85" w14:textId="0948207D">
      <w:pPr>
        <w:pStyle w:val="body"/>
        <w:spacing w:after="120"/>
        <w:rPr>
          <w:szCs w:val="22"/>
        </w:rPr>
      </w:pPr>
      <w:r>
        <w:rPr>
          <w:szCs w:val="22"/>
        </w:rPr>
        <w:t>In addition to</w:t>
      </w:r>
      <w:r w:rsidRPr="00F64C61">
        <w:rPr>
          <w:szCs w:val="22"/>
        </w:rPr>
        <w:t xml:space="preserve"> </w:t>
      </w:r>
      <w:r w:rsidRPr="00F64C61" w:rsidR="000F6285">
        <w:rPr>
          <w:szCs w:val="22"/>
        </w:rPr>
        <w:t>understanding the appropriate safety measures to adopt, it’s critical to understand what not to do.</w:t>
      </w:r>
    </w:p>
    <w:p w:rsidR="000F6285" w:rsidP="00554746" w14:paraId="1958346F" w14:textId="4D9D1093">
      <w:pPr>
        <w:pStyle w:val="body"/>
        <w:spacing w:after="120"/>
        <w:rPr>
          <w:bCs/>
          <w:szCs w:val="22"/>
        </w:rPr>
      </w:pPr>
      <w:r w:rsidRPr="00F64C61">
        <w:rPr>
          <w:bCs/>
          <w:szCs w:val="22"/>
        </w:rPr>
        <w:t>Forklift operators</w:t>
      </w:r>
      <w:r w:rsidRPr="00F64C61">
        <w:rPr>
          <w:b/>
          <w:szCs w:val="22"/>
        </w:rPr>
        <w:t xml:space="preserve"> </w:t>
      </w:r>
      <w:r w:rsidRPr="00C17F47">
        <w:rPr>
          <w:bCs/>
          <w:szCs w:val="22"/>
        </w:rPr>
        <w:t>must not:</w:t>
      </w:r>
    </w:p>
    <w:p w:rsidR="00BE4056" w:rsidRPr="00F64C61" w:rsidP="00BE4056" w14:paraId="3A45DBC4" w14:textId="43BD1834">
      <w:pPr>
        <w:pStyle w:val="body"/>
        <w:numPr>
          <w:ilvl w:val="0"/>
          <w:numId w:val="9"/>
        </w:numPr>
        <w:spacing w:after="240"/>
        <w:ind w:left="360"/>
        <w:rPr>
          <w:szCs w:val="22"/>
        </w:rPr>
      </w:pPr>
      <w:r w:rsidRPr="00F64C61">
        <w:rPr>
          <w:szCs w:val="22"/>
        </w:rPr>
        <w:t xml:space="preserve">Operate the forklift if the work platform’s guards are missing or </w:t>
      </w:r>
      <w:r w:rsidRPr="00F64C61">
        <w:rPr>
          <w:szCs w:val="22"/>
        </w:rPr>
        <w:t>fault</w:t>
      </w:r>
      <w:r w:rsidRPr="00F64C61">
        <w:rPr>
          <w:szCs w:val="22"/>
        </w:rPr>
        <w:t>.</w:t>
      </w:r>
    </w:p>
    <w:p w:rsidR="00BE4056" w:rsidRPr="00BE4056" w:rsidP="00BE4056" w14:paraId="2CD8E821" w14:textId="25DBDDFB">
      <w:pPr>
        <w:pStyle w:val="body"/>
        <w:numPr>
          <w:ilvl w:val="0"/>
          <w:numId w:val="9"/>
        </w:numPr>
        <w:spacing w:after="240"/>
        <w:ind w:left="360"/>
        <w:rPr>
          <w:szCs w:val="22"/>
        </w:rPr>
      </w:pPr>
      <w:r w:rsidRPr="00F64C61">
        <w:rPr>
          <w:szCs w:val="22"/>
        </w:rPr>
        <w:t>Operate the forklift if individuals working on the platform aren’t wearing the appropriate PPE or if it’s not safe and effective for the job (e.g., their fall arrest lanyard is frayed or worn).</w:t>
      </w:r>
    </w:p>
    <w:p w:rsidR="00397DF0" w:rsidP="00C9163E" w14:paraId="0F03A2E2" w14:textId="4E97EAF4">
      <w:pPr>
        <w:pStyle w:val="body"/>
        <w:numPr>
          <w:ilvl w:val="0"/>
          <w:numId w:val="9"/>
        </w:numPr>
        <w:spacing w:after="240"/>
        <w:ind w:left="357" w:hanging="357"/>
        <w:contextualSpacing/>
        <w:rPr>
          <w:szCs w:val="22"/>
        </w:rPr>
      </w:pPr>
      <w:r w:rsidRPr="00F64C61">
        <w:rPr>
          <w:szCs w:val="22"/>
        </w:rPr>
        <w:t>Let anything interfere with the fall-arrest system used by employees on the platform (e.g., get too close to tools or equipment that could tangle or snag the harness</w:t>
      </w:r>
      <w:r w:rsidRPr="00F64C61" w:rsidR="00AC5A11">
        <w:rPr>
          <w:szCs w:val="22"/>
        </w:rPr>
        <w:t>).</w:t>
      </w:r>
    </w:p>
    <w:p w:rsidR="00C9163E" w:rsidRPr="00C9163E" w:rsidP="00C9163E" w14:paraId="43001191" w14:textId="77777777">
      <w:pPr>
        <w:pStyle w:val="body"/>
        <w:spacing w:after="240"/>
        <w:ind w:left="357"/>
        <w:contextualSpacing/>
        <w:rPr>
          <w:szCs w:val="22"/>
        </w:rPr>
      </w:pPr>
    </w:p>
    <w:p w:rsidR="00397DF0" w:rsidRPr="00F64C61" w:rsidP="00397DF0" w14:paraId="198C686F" w14:textId="73BA5FA0">
      <w:pPr>
        <w:pStyle w:val="body"/>
        <w:numPr>
          <w:ilvl w:val="0"/>
          <w:numId w:val="9"/>
        </w:numPr>
        <w:spacing w:after="240"/>
        <w:ind w:left="360"/>
        <w:rPr>
          <w:szCs w:val="22"/>
        </w:rPr>
      </w:pPr>
      <w:r w:rsidRPr="00F64C61">
        <w:rPr>
          <w:szCs w:val="22"/>
        </w:rPr>
        <w:t>Tilt the mast or move the forklift suddenly or abruptly, because instability can lead to tip-overs</w:t>
      </w:r>
      <w:r w:rsidRPr="00F64C61">
        <w:rPr>
          <w:szCs w:val="22"/>
        </w:rPr>
        <w:t>.</w:t>
      </w:r>
    </w:p>
    <w:p w:rsidR="00AC5A11" w:rsidRPr="004008E7" w:rsidP="004008E7" w14:paraId="5926ED4C" w14:textId="063DA41F">
      <w:pPr>
        <w:pStyle w:val="body"/>
        <w:numPr>
          <w:ilvl w:val="0"/>
          <w:numId w:val="9"/>
        </w:numPr>
        <w:spacing w:after="240"/>
        <w:ind w:left="360"/>
        <w:rPr>
          <w:szCs w:val="22"/>
        </w:rPr>
      </w:pPr>
      <w:r w:rsidRPr="00F64C61">
        <w:rPr>
          <w:szCs w:val="22"/>
        </w:rPr>
        <w:t>Travel with individuals on the platform</w:t>
      </w:r>
      <w:r w:rsidRPr="00F64C61" w:rsidR="00397DF0">
        <w:rPr>
          <w:szCs w:val="22"/>
        </w:rPr>
        <w:t>.</w:t>
      </w:r>
    </w:p>
    <w:p w:rsidR="004008E7" w:rsidRPr="00F64C61" w:rsidP="004008E7" w14:paraId="4073148C" w14:textId="75DB282E">
      <w:pPr>
        <w:pStyle w:val="body"/>
        <w:numPr>
          <w:ilvl w:val="0"/>
          <w:numId w:val="9"/>
        </w:numPr>
        <w:spacing w:after="240"/>
        <w:ind w:left="360"/>
        <w:rPr>
          <w:szCs w:val="22"/>
        </w:rPr>
      </w:pPr>
      <w:r w:rsidRPr="00F64C61">
        <w:rPr>
          <w:szCs w:val="22"/>
        </w:rPr>
        <w:t>Lift workers on the forklift’s forks or use pallets, plywood sheets or other makeshift solutions instead of an OSHA</w:t>
      </w:r>
      <w:r>
        <w:rPr>
          <w:szCs w:val="22"/>
        </w:rPr>
        <w:t>-</w:t>
      </w:r>
      <w:r w:rsidRPr="00F64C61">
        <w:rPr>
          <w:szCs w:val="22"/>
        </w:rPr>
        <w:t>compliant work platform.</w:t>
      </w:r>
    </w:p>
    <w:p w:rsidR="00BE4056" w:rsidP="00BE4056" w14:paraId="6DF6446E" w14:textId="2EAC7AC7">
      <w:pPr>
        <w:pStyle w:val="body"/>
        <w:numPr>
          <w:ilvl w:val="0"/>
          <w:numId w:val="9"/>
        </w:numPr>
        <w:spacing w:after="240"/>
        <w:ind w:left="357" w:hanging="357"/>
        <w:contextualSpacing/>
        <w:rPr>
          <w:szCs w:val="22"/>
        </w:rPr>
      </w:pPr>
      <w:r w:rsidRPr="00F64C61">
        <w:rPr>
          <w:szCs w:val="22"/>
        </w:rPr>
        <w:t>Leave the forklift unattended for any reason</w:t>
      </w:r>
      <w:r w:rsidRPr="00F64C61" w:rsidR="00DD751C">
        <w:rPr>
          <w:szCs w:val="22"/>
        </w:rPr>
        <w:t xml:space="preserve">.  </w:t>
      </w:r>
    </w:p>
    <w:p w:rsidR="00466D19" w:rsidRPr="00F64C61" w:rsidP="00466D19" w14:paraId="57FC0103" w14:textId="77777777">
      <w:pPr>
        <w:pStyle w:val="body"/>
        <w:spacing w:after="240"/>
        <w:contextualSpacing/>
        <w:rPr>
          <w:szCs w:val="22"/>
        </w:rPr>
      </w:pPr>
    </w:p>
    <w:p w:rsidR="00466D19" w:rsidP="00466D19" w14:paraId="70FC9CD7" w14:textId="11167FB0">
      <w:pPr>
        <w:pStyle w:val="body"/>
        <w:spacing w:after="120"/>
        <w:rPr>
          <w:bCs/>
          <w:szCs w:val="22"/>
        </w:rPr>
      </w:pPr>
      <w:r w:rsidRPr="00F64C61">
        <w:rPr>
          <w:bCs/>
          <w:szCs w:val="22"/>
        </w:rPr>
        <w:t>Workers on the work platform</w:t>
      </w:r>
      <w:r w:rsidRPr="00F64C61">
        <w:rPr>
          <w:b/>
          <w:szCs w:val="22"/>
        </w:rPr>
        <w:t xml:space="preserve"> </w:t>
      </w:r>
      <w:r w:rsidRPr="00C17F47">
        <w:rPr>
          <w:bCs/>
          <w:szCs w:val="22"/>
        </w:rPr>
        <w:t>must not:</w:t>
      </w:r>
    </w:p>
    <w:p w:rsidR="00327267" w:rsidRPr="00F64C61" w:rsidP="00327267" w14:paraId="4BDF77A7" w14:textId="631764F3">
      <w:pPr>
        <w:pStyle w:val="body"/>
        <w:numPr>
          <w:ilvl w:val="0"/>
          <w:numId w:val="9"/>
        </w:numPr>
        <w:spacing w:after="240"/>
        <w:ind w:left="360"/>
        <w:rPr>
          <w:szCs w:val="22"/>
        </w:rPr>
      </w:pPr>
      <w:r w:rsidRPr="00F64C61">
        <w:rPr>
          <w:szCs w:val="22"/>
        </w:rPr>
        <w:t>Work on a platform that lacks guardrails or an appropriate fall-arresting system.</w:t>
      </w:r>
    </w:p>
    <w:p w:rsidR="00327267" w:rsidRPr="00F64C61" w:rsidP="00327267" w14:paraId="6E1E9423" w14:textId="2CA0AE3A">
      <w:pPr>
        <w:pStyle w:val="body"/>
        <w:numPr>
          <w:ilvl w:val="0"/>
          <w:numId w:val="9"/>
        </w:numPr>
        <w:spacing w:after="240"/>
        <w:ind w:left="360"/>
        <w:rPr>
          <w:szCs w:val="22"/>
        </w:rPr>
      </w:pPr>
      <w:r w:rsidRPr="00F64C61">
        <w:rPr>
          <w:szCs w:val="22"/>
        </w:rPr>
        <w:t>Work on a platform if the forklift is on an unstable surface and the operator can’t raise it smoothly and safely.</w:t>
      </w:r>
    </w:p>
    <w:p w:rsidR="00327267" w:rsidRPr="00F64C61" w:rsidP="00327267" w14:paraId="18AA2162" w14:textId="04569FF0">
      <w:pPr>
        <w:pStyle w:val="body"/>
        <w:numPr>
          <w:ilvl w:val="0"/>
          <w:numId w:val="9"/>
        </w:numPr>
        <w:spacing w:after="240"/>
        <w:ind w:left="360"/>
        <w:rPr>
          <w:szCs w:val="22"/>
        </w:rPr>
      </w:pPr>
      <w:r w:rsidRPr="00F64C61">
        <w:rPr>
          <w:szCs w:val="22"/>
        </w:rPr>
        <w:t>Step on the platform’s railings to reach something, as this could lead to falls.</w:t>
      </w:r>
    </w:p>
    <w:p w:rsidR="00327267" w:rsidRPr="00F64C61" w:rsidP="00327267" w14:paraId="1D68FCA3" w14:textId="76B8231D">
      <w:pPr>
        <w:pStyle w:val="body"/>
        <w:numPr>
          <w:ilvl w:val="0"/>
          <w:numId w:val="9"/>
        </w:numPr>
        <w:spacing w:after="240"/>
        <w:ind w:left="360"/>
        <w:rPr>
          <w:szCs w:val="22"/>
        </w:rPr>
      </w:pPr>
      <w:r w:rsidRPr="00F64C61">
        <w:rPr>
          <w:szCs w:val="22"/>
        </w:rPr>
        <w:t>Overcrowd the platform or ignore the manufacturer’s capacity guidelines.</w:t>
      </w:r>
    </w:p>
    <w:p w:rsidR="00327267" w:rsidRPr="00F64C61" w:rsidP="00327267" w14:paraId="1892EBD4" w14:textId="65DB159C">
      <w:pPr>
        <w:pStyle w:val="body"/>
        <w:numPr>
          <w:ilvl w:val="0"/>
          <w:numId w:val="9"/>
        </w:numPr>
        <w:spacing w:after="240"/>
        <w:ind w:left="360"/>
        <w:rPr>
          <w:szCs w:val="22"/>
        </w:rPr>
      </w:pPr>
      <w:r w:rsidRPr="00F64C61">
        <w:rPr>
          <w:szCs w:val="22"/>
        </w:rPr>
        <w:t>Climb on any part of the forklift while entering or exiting the platform.</w:t>
      </w:r>
    </w:p>
    <w:p w:rsidR="00327267" w:rsidRPr="00F64C61" w:rsidP="00327267" w14:paraId="2D359FD5" w14:textId="03C18FCA">
      <w:pPr>
        <w:pStyle w:val="body"/>
        <w:numPr>
          <w:ilvl w:val="0"/>
          <w:numId w:val="9"/>
        </w:numPr>
        <w:spacing w:after="240"/>
        <w:ind w:left="360"/>
        <w:rPr>
          <w:szCs w:val="22"/>
        </w:rPr>
      </w:pPr>
      <w:r w:rsidRPr="00F64C61">
        <w:rPr>
          <w:szCs w:val="22"/>
        </w:rPr>
        <w:t>Climb onto a pallet, board or any makeshift surface on a forklift.</w:t>
      </w:r>
    </w:p>
    <w:p w:rsidR="00843D3A" w:rsidRPr="00F64C61" w:rsidP="00843D3A" w14:paraId="0BF0DC13" w14:textId="77777777">
      <w:pPr>
        <w:pStyle w:val="body"/>
        <w:spacing w:after="240"/>
        <w:rPr>
          <w:szCs w:val="22"/>
        </w:rPr>
      </w:pPr>
      <w:r w:rsidRPr="00F64C61">
        <w:rPr>
          <w:szCs w:val="22"/>
        </w:rPr>
        <w:t xml:space="preserve">Regardless of </w:t>
      </w:r>
      <w:r w:rsidRPr="00F64C61">
        <w:rPr>
          <w:szCs w:val="22"/>
        </w:rPr>
        <w:t xml:space="preserve">whether you operate the forklift or work on the platform, never undertake any work task that you have not been sufficiently trained for. </w:t>
      </w:r>
    </w:p>
    <w:p w:rsidR="00843D3A" w:rsidRPr="00F64C61" w:rsidP="00843D3A" w14:paraId="6369F4A9" w14:textId="2A3720E8">
      <w:pPr>
        <w:pStyle w:val="subhead"/>
        <w:rPr>
          <w:rFonts w:asciiTheme="majorHAnsi" w:hAnsiTheme="majorHAnsi" w:cstheme="majorHAnsi"/>
          <w:szCs w:val="22"/>
        </w:rPr>
      </w:pPr>
      <w:r w:rsidRPr="00F64C61">
        <w:rPr>
          <w:rFonts w:asciiTheme="majorHAnsi" w:hAnsiTheme="majorHAnsi" w:cstheme="majorHAnsi"/>
          <w:szCs w:val="22"/>
        </w:rPr>
        <w:t>Conclusion</w:t>
      </w:r>
    </w:p>
    <w:p w:rsidR="000F6285" w:rsidRPr="000A6D63" w:rsidP="00554746" w14:paraId="77C27AC8" w14:textId="27CA4551">
      <w:pPr>
        <w:pStyle w:val="body"/>
        <w:spacing w:after="120"/>
        <w:rPr>
          <w:b/>
          <w:szCs w:val="22"/>
        </w:rPr>
      </w:pPr>
      <w:r w:rsidRPr="00F64C61">
        <w:rPr>
          <w:szCs w:val="22"/>
        </w:rPr>
        <w:t xml:space="preserve">While forklift work platforms can be helpful for conducting tasks at heights, they also pose significant safety hazards. </w:t>
      </w:r>
      <w:r w:rsidR="00464C62">
        <w:rPr>
          <w:szCs w:val="22"/>
        </w:rPr>
        <w:t>Y</w:t>
      </w:r>
      <w:r w:rsidRPr="00F64C61" w:rsidR="00464C62">
        <w:rPr>
          <w:szCs w:val="22"/>
        </w:rPr>
        <w:t xml:space="preserve">ou can stay safe at work </w:t>
      </w:r>
      <w:r w:rsidR="00464C62">
        <w:rPr>
          <w:szCs w:val="22"/>
        </w:rPr>
        <w:t>b</w:t>
      </w:r>
      <w:r w:rsidRPr="00F64C61">
        <w:rPr>
          <w:szCs w:val="22"/>
        </w:rPr>
        <w:t xml:space="preserve">y understanding the risks associated with using work platforms with forklifts and closely following all safe working practices. For more </w:t>
      </w:r>
      <w:r w:rsidRPr="00F64C61">
        <w:rPr>
          <w:szCs w:val="22"/>
        </w:rPr>
        <w:t>safety information, contact your supervisor.</w:t>
      </w:r>
    </w:p>
    <w:p w:rsidR="00242C14" w:rsidRPr="000A6D63" w:rsidP="006F6C5F" w14:paraId="59796F0A" w14:textId="37C89CB7">
      <w:pPr>
        <w:pStyle w:val="body"/>
        <w:spacing w:after="120"/>
        <w:rPr>
          <w:szCs w:val="22"/>
        </w:rPr>
      </w:pPr>
    </w:p>
    <w:sectPr w:rsidSect="00F03748">
      <w:headerReference w:type="default" r:id="rId10"/>
      <w:footerReference w:type="default" r:id="rId11"/>
      <w:type w:val="continuous"/>
      <w:pgSz w:w="12240" w:h="15840"/>
      <w:pgMar w:top="216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C64" w:rsidP="00351989" w14:paraId="6D6BC5B2" w14:textId="5A8C3613">
    <w:pPr>
      <w:spacing w:after="0"/>
      <w:rPr>
        <w:rFonts w:asciiTheme="majorHAnsi" w:hAnsiTheme="majorHAnsi" w:cstheme="majorHAnsi"/>
        <w:sz w:val="16"/>
      </w:rPr>
    </w:pPr>
    <w:r w:rsidRPr="00F03748">
      <w:rPr>
        <w:rFonts w:asciiTheme="majorHAnsi" w:hAnsiTheme="majorHAnsi" w:cstheme="majorHAnsi"/>
        <w:noProof/>
        <w:sz w:val="16"/>
      </w:rPr>
      <mc:AlternateContent>
        <mc:Choice Requires="wps">
          <w:drawing>
            <wp:anchor distT="45720" distB="45720" distL="114300" distR="114300" simplePos="0" relativeHeight="251658240" behindDoc="0" locked="0" layoutInCell="1" allowOverlap="1">
              <wp:simplePos x="0" y="0"/>
              <wp:positionH relativeFrom="column">
                <wp:posOffset>3194050</wp:posOffset>
              </wp:positionH>
              <wp:positionV relativeFrom="paragraph">
                <wp:posOffset>-1517650</wp:posOffset>
              </wp:positionV>
              <wp:extent cx="2623820" cy="1302385"/>
              <wp:effectExtent l="0" t="0" r="508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3820" cy="1302385"/>
                      </a:xfrm>
                      <a:prstGeom prst="rect">
                        <a:avLst/>
                      </a:prstGeom>
                      <a:solidFill>
                        <a:srgbClr val="FFFFFF"/>
                      </a:solidFill>
                      <a:ln w="9525">
                        <a:noFill/>
                        <a:miter lim="800000"/>
                        <a:headEnd/>
                        <a:tailEnd/>
                      </a:ln>
                    </wps:spPr>
                    <wps:txbx>
                      <w:txbxContent>
                        <w:p w:rsidR="001D36A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06.6pt;height:102.55pt;margin-top:-119.5pt;margin-left:251.5pt;mso-height-percent:0;mso-height-relative:margin;mso-width-percent:0;mso-width-relative:margin;mso-wrap-distance-bottom:3.6pt;mso-wrap-distance-left:9pt;mso-wrap-distance-right:9pt;mso-wrap-distance-top:3.6pt;mso-wrap-style:square;position:absolute;v-text-anchor:top;visibility:visible;z-index:251659264" stroked="f">
              <v:textbox>
                <w:txbxContent>
                  <w:p w:rsidR="001D36A4" w14:paraId="11AE6272" w14:textId="77777777"/>
                </w:txbxContent>
              </v:textbox>
              <w10:wrap type="square"/>
            </v:shape>
          </w:pict>
        </mc:Fallback>
      </mc:AlternateContent>
    </w:r>
    <w:r>
      <w:rPr>
        <w:rFonts w:asciiTheme="majorHAnsi" w:hAnsiTheme="majorHAnsi" w:cstheme="majorHAnsi"/>
        <w:sz w:val="16"/>
      </w:rPr>
      <w:t xml:space="preserve">This </w:t>
    </w:r>
    <w:r w:rsidR="005231AF">
      <w:rPr>
        <w:rFonts w:asciiTheme="majorHAnsi" w:hAnsiTheme="majorHAnsi" w:cstheme="majorHAnsi"/>
        <w:sz w:val="16"/>
      </w:rPr>
      <w:t>S</w:t>
    </w:r>
    <w:r>
      <w:rPr>
        <w:rFonts w:asciiTheme="majorHAnsi" w:hAnsiTheme="majorHAnsi" w:cstheme="majorHAnsi"/>
        <w:sz w:val="16"/>
      </w:rPr>
      <w:t xml:space="preserve">afety </w:t>
    </w:r>
    <w:r w:rsidR="005231AF">
      <w:rPr>
        <w:rFonts w:asciiTheme="majorHAnsi" w:hAnsiTheme="majorHAnsi" w:cstheme="majorHAnsi"/>
        <w:sz w:val="16"/>
      </w:rPr>
      <w:t>M</w:t>
    </w:r>
    <w:r>
      <w:rPr>
        <w:rFonts w:asciiTheme="majorHAnsi" w:hAnsiTheme="majorHAnsi" w:cstheme="majorHAnsi"/>
        <w:sz w:val="16"/>
      </w:rPr>
      <w:t xml:space="preserve">atters flyer is for general informational purposes </w:t>
    </w:r>
    <w:r>
      <w:rPr>
        <w:rFonts w:asciiTheme="majorHAnsi" w:hAnsiTheme="majorHAnsi" w:cstheme="majorHAnsi"/>
        <w:sz w:val="16"/>
      </w:rPr>
      <w:t>only, and</w:t>
    </w:r>
    <w:r>
      <w:rPr>
        <w:rFonts w:asciiTheme="majorHAnsi" w:hAnsiTheme="majorHAnsi" w:cstheme="majorHAnsi"/>
        <w:sz w:val="16"/>
      </w:rPr>
      <w:t xml:space="preserve"> is not intended as medical or legal advice.</w:t>
    </w:r>
  </w:p>
  <w:p w:rsidR="001D36A4" w:rsidRPr="00F03748" w:rsidP="00351989" w14:paraId="20301491" w14:textId="7AE0A55C">
    <w:pPr>
      <w:spacing w:after="0"/>
      <w:rPr>
        <w:rFonts w:asciiTheme="majorHAnsi" w:hAnsiTheme="majorHAnsi" w:cstheme="majorHAnsi"/>
        <w:sz w:val="16"/>
      </w:rPr>
    </w:pPr>
    <w:r>
      <w:rPr>
        <w:rFonts w:asciiTheme="majorHAnsi" w:hAnsiTheme="majorHAnsi" w:cstheme="majorHAnsi"/>
        <w:sz w:val="16"/>
      </w:rPr>
      <w:t xml:space="preserve">© </w:t>
    </w:r>
    <w:r w:rsidR="005231AF">
      <w:rPr>
        <w:rFonts w:asciiTheme="majorHAnsi" w:hAnsiTheme="majorHAnsi" w:cstheme="majorHAnsi"/>
        <w:sz w:val="16"/>
      </w:rPr>
      <w:t>202</w:t>
    </w:r>
    <w:r w:rsidR="00EE606B">
      <w:rPr>
        <w:rFonts w:asciiTheme="majorHAnsi" w:hAnsiTheme="majorHAnsi" w:cstheme="majorHAnsi"/>
        <w:sz w:val="16"/>
      </w:rPr>
      <w:t>5</w:t>
    </w:r>
    <w:r>
      <w:rPr>
        <w:rFonts w:asciiTheme="majorHAnsi" w:hAnsiTheme="majorHAnsi" w:cstheme="majorHAnsi"/>
        <w:sz w:val="16"/>
      </w:rPr>
      <w:t xml:space="preserve"> Zywave,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6A4" w:rsidRPr="00D80356" w:rsidP="00D80356" w14:paraId="1485B78B" w14:textId="77777777">
    <w:pPr>
      <w:rPr>
        <w:rFonts w:asciiTheme="majorHAnsi" w:hAnsiTheme="majorHAnsi" w:cstheme="majorHAnsi"/>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6A4" w14:paraId="3DAACC89" w14:textId="77777777">
    <w:pPr>
      <w:pStyle w:val="Header"/>
    </w:pPr>
    <w:r>
      <w:rPr>
        <w:noProof/>
      </w:rPr>
      <w:drawing>
        <wp:anchor distT="0" distB="0" distL="114300" distR="114300" simplePos="0" relativeHeight="251659264" behindDoc="1" locked="0" layoutInCell="1" allowOverlap="1">
          <wp:simplePos x="0" y="0"/>
          <wp:positionH relativeFrom="page">
            <wp:align>left</wp:align>
          </wp:positionH>
          <wp:positionV relativeFrom="paragraph">
            <wp:posOffset>-463137</wp:posOffset>
          </wp:positionV>
          <wp:extent cx="7764220" cy="1004387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 Matters  - Agriculture - page 1.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64220" cy="100438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6A4" w14:paraId="430D781C" w14:textId="77777777">
    <w:pPr>
      <w:pStyle w:val="Header"/>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-457200</wp:posOffset>
          </wp:positionV>
          <wp:extent cx="7788473" cy="10079200"/>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afety Matters - Transportation - page 2.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88473" cy="1007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C34D6"/>
    <w:multiLevelType w:val="hybridMultilevel"/>
    <w:tmpl w:val="6F825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9B0EC5"/>
    <w:multiLevelType w:val="hybridMultilevel"/>
    <w:tmpl w:val="8A6E1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4D31BE"/>
    <w:multiLevelType w:val="hybridMultilevel"/>
    <w:tmpl w:val="2B4C8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C54839"/>
    <w:multiLevelType w:val="hybridMultilevel"/>
    <w:tmpl w:val="0B26261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BD75BFA"/>
    <w:multiLevelType w:val="hybridMultilevel"/>
    <w:tmpl w:val="9C60B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09D117A"/>
    <w:multiLevelType w:val="hybridMultilevel"/>
    <w:tmpl w:val="5AA86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F01D5B"/>
    <w:multiLevelType w:val="hybridMultilevel"/>
    <w:tmpl w:val="C6D8CE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873E3B"/>
    <w:multiLevelType w:val="hybridMultilevel"/>
    <w:tmpl w:val="5DE49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98540C"/>
    <w:multiLevelType w:val="hybridMultilevel"/>
    <w:tmpl w:val="4CEEB9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7963B65"/>
    <w:multiLevelType w:val="hybridMultilevel"/>
    <w:tmpl w:val="AB6AA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DF47111"/>
    <w:multiLevelType w:val="hybridMultilevel"/>
    <w:tmpl w:val="EBD01276"/>
    <w:lvl w:ilvl="0">
      <w:start w:val="1"/>
      <w:numFmt w:val="bullet"/>
      <w:lvlText w:val=""/>
      <w:lvlJc w:val="left"/>
      <w:pPr>
        <w:ind w:left="1060" w:hanging="360"/>
      </w:pPr>
      <w:rPr>
        <w:rFonts w:ascii="Symbol" w:hAnsi="Symbol"/>
      </w:rPr>
    </w:lvl>
    <w:lvl w:ilvl="1">
      <w:start w:val="1"/>
      <w:numFmt w:val="bullet"/>
      <w:lvlText w:val=""/>
      <w:lvlJc w:val="left"/>
      <w:pPr>
        <w:ind w:left="1060" w:hanging="360"/>
      </w:pPr>
      <w:rPr>
        <w:rFonts w:ascii="Symbol" w:hAnsi="Symbol"/>
      </w:rPr>
    </w:lvl>
    <w:lvl w:ilvl="2">
      <w:start w:val="1"/>
      <w:numFmt w:val="bullet"/>
      <w:lvlText w:val=""/>
      <w:lvlJc w:val="left"/>
      <w:pPr>
        <w:ind w:left="1060" w:hanging="360"/>
      </w:pPr>
      <w:rPr>
        <w:rFonts w:ascii="Symbol" w:hAnsi="Symbol"/>
      </w:rPr>
    </w:lvl>
    <w:lvl w:ilvl="3">
      <w:start w:val="1"/>
      <w:numFmt w:val="bullet"/>
      <w:lvlText w:val=""/>
      <w:lvlJc w:val="left"/>
      <w:pPr>
        <w:ind w:left="1060" w:hanging="360"/>
      </w:pPr>
      <w:rPr>
        <w:rFonts w:ascii="Symbol" w:hAnsi="Symbol"/>
      </w:rPr>
    </w:lvl>
    <w:lvl w:ilvl="4">
      <w:start w:val="1"/>
      <w:numFmt w:val="bullet"/>
      <w:lvlText w:val=""/>
      <w:lvlJc w:val="left"/>
      <w:pPr>
        <w:ind w:left="1060" w:hanging="360"/>
      </w:pPr>
      <w:rPr>
        <w:rFonts w:ascii="Symbol" w:hAnsi="Symbol"/>
      </w:rPr>
    </w:lvl>
    <w:lvl w:ilvl="5">
      <w:start w:val="1"/>
      <w:numFmt w:val="bullet"/>
      <w:lvlText w:val=""/>
      <w:lvlJc w:val="left"/>
      <w:pPr>
        <w:ind w:left="1060" w:hanging="360"/>
      </w:pPr>
      <w:rPr>
        <w:rFonts w:ascii="Symbol" w:hAnsi="Symbol"/>
      </w:rPr>
    </w:lvl>
    <w:lvl w:ilvl="6">
      <w:start w:val="1"/>
      <w:numFmt w:val="bullet"/>
      <w:lvlText w:val=""/>
      <w:lvlJc w:val="left"/>
      <w:pPr>
        <w:ind w:left="1060" w:hanging="360"/>
      </w:pPr>
      <w:rPr>
        <w:rFonts w:ascii="Symbol" w:hAnsi="Symbol"/>
      </w:rPr>
    </w:lvl>
    <w:lvl w:ilvl="7">
      <w:start w:val="1"/>
      <w:numFmt w:val="bullet"/>
      <w:lvlText w:val=""/>
      <w:lvlJc w:val="left"/>
      <w:pPr>
        <w:ind w:left="1060" w:hanging="360"/>
      </w:pPr>
      <w:rPr>
        <w:rFonts w:ascii="Symbol" w:hAnsi="Symbol"/>
      </w:rPr>
    </w:lvl>
    <w:lvl w:ilvl="8">
      <w:start w:val="1"/>
      <w:numFmt w:val="bullet"/>
      <w:lvlText w:val=""/>
      <w:lvlJc w:val="left"/>
      <w:pPr>
        <w:ind w:left="1060" w:hanging="360"/>
      </w:pPr>
      <w:rPr>
        <w:rFonts w:ascii="Symbol" w:hAnsi="Symbol"/>
      </w:rPr>
    </w:lvl>
  </w:abstractNum>
  <w:num w:numId="1" w16cid:durableId="1517501495">
    <w:abstractNumId w:val="1"/>
  </w:num>
  <w:num w:numId="2" w16cid:durableId="1561091036">
    <w:abstractNumId w:val="6"/>
  </w:num>
  <w:num w:numId="3" w16cid:durableId="1750694976">
    <w:abstractNumId w:val="7"/>
  </w:num>
  <w:num w:numId="4" w16cid:durableId="1233929532">
    <w:abstractNumId w:val="5"/>
  </w:num>
  <w:num w:numId="5" w16cid:durableId="1982346962">
    <w:abstractNumId w:val="9"/>
  </w:num>
  <w:num w:numId="6" w16cid:durableId="1117288626">
    <w:abstractNumId w:val="0"/>
  </w:num>
  <w:num w:numId="7" w16cid:durableId="949776283">
    <w:abstractNumId w:val="8"/>
  </w:num>
  <w:num w:numId="8" w16cid:durableId="1099177993">
    <w:abstractNumId w:val="4"/>
  </w:num>
  <w:num w:numId="9" w16cid:durableId="600533656">
    <w:abstractNumId w:val="2"/>
  </w:num>
  <w:num w:numId="10" w16cid:durableId="853038466">
    <w:abstractNumId w:val="3"/>
  </w:num>
  <w:num w:numId="11" w16cid:durableId="14827001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F3"/>
    <w:rsid w:val="0001415E"/>
    <w:rsid w:val="00023A28"/>
    <w:rsid w:val="000254FD"/>
    <w:rsid w:val="00026E0C"/>
    <w:rsid w:val="00030C88"/>
    <w:rsid w:val="0003166D"/>
    <w:rsid w:val="00031837"/>
    <w:rsid w:val="00040ADD"/>
    <w:rsid w:val="0004745A"/>
    <w:rsid w:val="00050FA2"/>
    <w:rsid w:val="000519FA"/>
    <w:rsid w:val="0005659B"/>
    <w:rsid w:val="00061FEB"/>
    <w:rsid w:val="00063306"/>
    <w:rsid w:val="0007677A"/>
    <w:rsid w:val="000815BB"/>
    <w:rsid w:val="00084419"/>
    <w:rsid w:val="000912C9"/>
    <w:rsid w:val="00091598"/>
    <w:rsid w:val="00096232"/>
    <w:rsid w:val="000A496A"/>
    <w:rsid w:val="000A517C"/>
    <w:rsid w:val="000A6D63"/>
    <w:rsid w:val="000A7012"/>
    <w:rsid w:val="000A7AA9"/>
    <w:rsid w:val="000A7ADC"/>
    <w:rsid w:val="000B1EC8"/>
    <w:rsid w:val="000B2C97"/>
    <w:rsid w:val="000B66DF"/>
    <w:rsid w:val="000D2C64"/>
    <w:rsid w:val="000E0CB9"/>
    <w:rsid w:val="000E0E6C"/>
    <w:rsid w:val="000E1F61"/>
    <w:rsid w:val="000E6BF7"/>
    <w:rsid w:val="000E778A"/>
    <w:rsid w:val="000F2827"/>
    <w:rsid w:val="000F5FD0"/>
    <w:rsid w:val="000F6285"/>
    <w:rsid w:val="000F7750"/>
    <w:rsid w:val="0010105C"/>
    <w:rsid w:val="00103BC0"/>
    <w:rsid w:val="00112007"/>
    <w:rsid w:val="00114195"/>
    <w:rsid w:val="00116194"/>
    <w:rsid w:val="00120308"/>
    <w:rsid w:val="001218B1"/>
    <w:rsid w:val="0012412B"/>
    <w:rsid w:val="00127157"/>
    <w:rsid w:val="00134A07"/>
    <w:rsid w:val="00135CD8"/>
    <w:rsid w:val="001401D4"/>
    <w:rsid w:val="00142076"/>
    <w:rsid w:val="001451CF"/>
    <w:rsid w:val="00145392"/>
    <w:rsid w:val="00150092"/>
    <w:rsid w:val="00151ADC"/>
    <w:rsid w:val="001539B1"/>
    <w:rsid w:val="00162964"/>
    <w:rsid w:val="00162B92"/>
    <w:rsid w:val="00170451"/>
    <w:rsid w:val="00176D32"/>
    <w:rsid w:val="00180E3C"/>
    <w:rsid w:val="00182E1E"/>
    <w:rsid w:val="00187F0F"/>
    <w:rsid w:val="00195F40"/>
    <w:rsid w:val="001A2C69"/>
    <w:rsid w:val="001A511A"/>
    <w:rsid w:val="001A6D43"/>
    <w:rsid w:val="001B2FD6"/>
    <w:rsid w:val="001B7417"/>
    <w:rsid w:val="001C50B9"/>
    <w:rsid w:val="001C7263"/>
    <w:rsid w:val="001D36A4"/>
    <w:rsid w:val="001E496D"/>
    <w:rsid w:val="001F748D"/>
    <w:rsid w:val="00201A01"/>
    <w:rsid w:val="0020631E"/>
    <w:rsid w:val="00213EEF"/>
    <w:rsid w:val="0021634F"/>
    <w:rsid w:val="0021635B"/>
    <w:rsid w:val="002213C2"/>
    <w:rsid w:val="002225CE"/>
    <w:rsid w:val="00224612"/>
    <w:rsid w:val="002246EE"/>
    <w:rsid w:val="00232876"/>
    <w:rsid w:val="00236A1D"/>
    <w:rsid w:val="00242C14"/>
    <w:rsid w:val="00252DD5"/>
    <w:rsid w:val="00253505"/>
    <w:rsid w:val="00255846"/>
    <w:rsid w:val="00256F66"/>
    <w:rsid w:val="002603AE"/>
    <w:rsid w:val="00260415"/>
    <w:rsid w:val="00267617"/>
    <w:rsid w:val="00267659"/>
    <w:rsid w:val="00267D4C"/>
    <w:rsid w:val="00273D6C"/>
    <w:rsid w:val="002748E9"/>
    <w:rsid w:val="00276945"/>
    <w:rsid w:val="00280422"/>
    <w:rsid w:val="00291BB1"/>
    <w:rsid w:val="00292EDC"/>
    <w:rsid w:val="00293A7C"/>
    <w:rsid w:val="002A5BC1"/>
    <w:rsid w:val="002B0F9F"/>
    <w:rsid w:val="002B19EA"/>
    <w:rsid w:val="002B2A28"/>
    <w:rsid w:val="002B3E0D"/>
    <w:rsid w:val="002B6210"/>
    <w:rsid w:val="002C527E"/>
    <w:rsid w:val="002C69D5"/>
    <w:rsid w:val="002C73FC"/>
    <w:rsid w:val="002D2ADB"/>
    <w:rsid w:val="002E0D42"/>
    <w:rsid w:val="002E6CDE"/>
    <w:rsid w:val="002F0E41"/>
    <w:rsid w:val="002F1185"/>
    <w:rsid w:val="002F2BBD"/>
    <w:rsid w:val="002F4C35"/>
    <w:rsid w:val="002F5CB7"/>
    <w:rsid w:val="002F6673"/>
    <w:rsid w:val="003033A8"/>
    <w:rsid w:val="00312986"/>
    <w:rsid w:val="00313172"/>
    <w:rsid w:val="003140C9"/>
    <w:rsid w:val="00315B36"/>
    <w:rsid w:val="00327267"/>
    <w:rsid w:val="0033292B"/>
    <w:rsid w:val="00335F99"/>
    <w:rsid w:val="003379DE"/>
    <w:rsid w:val="003401C6"/>
    <w:rsid w:val="003420F6"/>
    <w:rsid w:val="003453BC"/>
    <w:rsid w:val="0034697A"/>
    <w:rsid w:val="00351989"/>
    <w:rsid w:val="00351E33"/>
    <w:rsid w:val="0035295D"/>
    <w:rsid w:val="0035324F"/>
    <w:rsid w:val="003611FC"/>
    <w:rsid w:val="00363B13"/>
    <w:rsid w:val="00366016"/>
    <w:rsid w:val="00371642"/>
    <w:rsid w:val="0037756C"/>
    <w:rsid w:val="003838EF"/>
    <w:rsid w:val="00384D89"/>
    <w:rsid w:val="00391934"/>
    <w:rsid w:val="00392979"/>
    <w:rsid w:val="00397DF0"/>
    <w:rsid w:val="003A2C4D"/>
    <w:rsid w:val="003B1077"/>
    <w:rsid w:val="003B3EBF"/>
    <w:rsid w:val="003B4988"/>
    <w:rsid w:val="003B55A0"/>
    <w:rsid w:val="003B5698"/>
    <w:rsid w:val="003B7616"/>
    <w:rsid w:val="003D0A30"/>
    <w:rsid w:val="003D207B"/>
    <w:rsid w:val="003D7722"/>
    <w:rsid w:val="003D7C5D"/>
    <w:rsid w:val="003E7148"/>
    <w:rsid w:val="003F0BDD"/>
    <w:rsid w:val="003F1E5F"/>
    <w:rsid w:val="003F27AC"/>
    <w:rsid w:val="003F46DC"/>
    <w:rsid w:val="003F63FD"/>
    <w:rsid w:val="003F6428"/>
    <w:rsid w:val="004006ED"/>
    <w:rsid w:val="004008E7"/>
    <w:rsid w:val="00403389"/>
    <w:rsid w:val="0040504F"/>
    <w:rsid w:val="00410BCE"/>
    <w:rsid w:val="00420FF1"/>
    <w:rsid w:val="00425533"/>
    <w:rsid w:val="004277FB"/>
    <w:rsid w:val="00430AFD"/>
    <w:rsid w:val="004326B2"/>
    <w:rsid w:val="00443D2F"/>
    <w:rsid w:val="00444D5D"/>
    <w:rsid w:val="004465B8"/>
    <w:rsid w:val="004551E2"/>
    <w:rsid w:val="00457DB1"/>
    <w:rsid w:val="00464C62"/>
    <w:rsid w:val="00466D19"/>
    <w:rsid w:val="00470A45"/>
    <w:rsid w:val="00472D37"/>
    <w:rsid w:val="004760C8"/>
    <w:rsid w:val="00476126"/>
    <w:rsid w:val="0048180F"/>
    <w:rsid w:val="004843D3"/>
    <w:rsid w:val="004868E4"/>
    <w:rsid w:val="00486BA3"/>
    <w:rsid w:val="00490355"/>
    <w:rsid w:val="00490B32"/>
    <w:rsid w:val="00494F74"/>
    <w:rsid w:val="004A408F"/>
    <w:rsid w:val="004A7A7B"/>
    <w:rsid w:val="004B3B89"/>
    <w:rsid w:val="004B41FA"/>
    <w:rsid w:val="004D25C4"/>
    <w:rsid w:val="004D5DF9"/>
    <w:rsid w:val="004E2BE0"/>
    <w:rsid w:val="004E42E1"/>
    <w:rsid w:val="004E581D"/>
    <w:rsid w:val="004E605A"/>
    <w:rsid w:val="004F0467"/>
    <w:rsid w:val="00500D06"/>
    <w:rsid w:val="00501769"/>
    <w:rsid w:val="00503AB4"/>
    <w:rsid w:val="0050477B"/>
    <w:rsid w:val="0050499E"/>
    <w:rsid w:val="00516BE6"/>
    <w:rsid w:val="00520958"/>
    <w:rsid w:val="005231AF"/>
    <w:rsid w:val="00536ACF"/>
    <w:rsid w:val="00540A2E"/>
    <w:rsid w:val="00541A29"/>
    <w:rsid w:val="00547763"/>
    <w:rsid w:val="00550EC0"/>
    <w:rsid w:val="00554746"/>
    <w:rsid w:val="005621E4"/>
    <w:rsid w:val="00563146"/>
    <w:rsid w:val="00567DCB"/>
    <w:rsid w:val="0057083B"/>
    <w:rsid w:val="00570CA2"/>
    <w:rsid w:val="00581A5E"/>
    <w:rsid w:val="005872D3"/>
    <w:rsid w:val="0059172E"/>
    <w:rsid w:val="00593FE7"/>
    <w:rsid w:val="00595F4E"/>
    <w:rsid w:val="005B08CD"/>
    <w:rsid w:val="005B37CD"/>
    <w:rsid w:val="005B68E5"/>
    <w:rsid w:val="005C09DE"/>
    <w:rsid w:val="005C0A54"/>
    <w:rsid w:val="005C1239"/>
    <w:rsid w:val="005D4589"/>
    <w:rsid w:val="005E1224"/>
    <w:rsid w:val="005E1775"/>
    <w:rsid w:val="005E3DB9"/>
    <w:rsid w:val="005F01FC"/>
    <w:rsid w:val="005F4290"/>
    <w:rsid w:val="005F4442"/>
    <w:rsid w:val="005F48AC"/>
    <w:rsid w:val="005F6A1E"/>
    <w:rsid w:val="006022C3"/>
    <w:rsid w:val="006039C8"/>
    <w:rsid w:val="00604C8C"/>
    <w:rsid w:val="00604CCD"/>
    <w:rsid w:val="00606378"/>
    <w:rsid w:val="00607708"/>
    <w:rsid w:val="00607F5E"/>
    <w:rsid w:val="006174BD"/>
    <w:rsid w:val="00627F0E"/>
    <w:rsid w:val="00632040"/>
    <w:rsid w:val="00633006"/>
    <w:rsid w:val="00633481"/>
    <w:rsid w:val="0063419A"/>
    <w:rsid w:val="00643043"/>
    <w:rsid w:val="0064352C"/>
    <w:rsid w:val="00647B07"/>
    <w:rsid w:val="006554D8"/>
    <w:rsid w:val="00655C7B"/>
    <w:rsid w:val="00661FC0"/>
    <w:rsid w:val="006646A4"/>
    <w:rsid w:val="006652AB"/>
    <w:rsid w:val="00675FE7"/>
    <w:rsid w:val="00676F36"/>
    <w:rsid w:val="0067747A"/>
    <w:rsid w:val="00681FE2"/>
    <w:rsid w:val="00686970"/>
    <w:rsid w:val="00693AC6"/>
    <w:rsid w:val="00695B3E"/>
    <w:rsid w:val="006A016E"/>
    <w:rsid w:val="006B05B0"/>
    <w:rsid w:val="006B60BB"/>
    <w:rsid w:val="006C4568"/>
    <w:rsid w:val="006C608E"/>
    <w:rsid w:val="006D648E"/>
    <w:rsid w:val="006E25B3"/>
    <w:rsid w:val="006E37F7"/>
    <w:rsid w:val="006E601F"/>
    <w:rsid w:val="006E67F7"/>
    <w:rsid w:val="006F1180"/>
    <w:rsid w:val="006F17E2"/>
    <w:rsid w:val="006F30C9"/>
    <w:rsid w:val="006F51DD"/>
    <w:rsid w:val="006F6C5F"/>
    <w:rsid w:val="006F754A"/>
    <w:rsid w:val="007019B9"/>
    <w:rsid w:val="007029A4"/>
    <w:rsid w:val="007039CE"/>
    <w:rsid w:val="00711429"/>
    <w:rsid w:val="007129A1"/>
    <w:rsid w:val="007137ED"/>
    <w:rsid w:val="007150E7"/>
    <w:rsid w:val="0071546B"/>
    <w:rsid w:val="0071613A"/>
    <w:rsid w:val="007238A1"/>
    <w:rsid w:val="0072620E"/>
    <w:rsid w:val="00731416"/>
    <w:rsid w:val="0073195D"/>
    <w:rsid w:val="0074429C"/>
    <w:rsid w:val="00744A97"/>
    <w:rsid w:val="007452C1"/>
    <w:rsid w:val="007479ED"/>
    <w:rsid w:val="007509A9"/>
    <w:rsid w:val="00760005"/>
    <w:rsid w:val="00760D45"/>
    <w:rsid w:val="007628ED"/>
    <w:rsid w:val="00762B77"/>
    <w:rsid w:val="00763EA1"/>
    <w:rsid w:val="0077747B"/>
    <w:rsid w:val="00787595"/>
    <w:rsid w:val="00791F8A"/>
    <w:rsid w:val="00792612"/>
    <w:rsid w:val="00797AE0"/>
    <w:rsid w:val="007A144D"/>
    <w:rsid w:val="007A1504"/>
    <w:rsid w:val="007A60C3"/>
    <w:rsid w:val="007A6485"/>
    <w:rsid w:val="007C09D7"/>
    <w:rsid w:val="007C3F56"/>
    <w:rsid w:val="007C5E2E"/>
    <w:rsid w:val="007C7500"/>
    <w:rsid w:val="007D00A5"/>
    <w:rsid w:val="007D6AC7"/>
    <w:rsid w:val="007E055E"/>
    <w:rsid w:val="007E0720"/>
    <w:rsid w:val="007E2D82"/>
    <w:rsid w:val="007E6931"/>
    <w:rsid w:val="007F0B20"/>
    <w:rsid w:val="007F3A1C"/>
    <w:rsid w:val="007F76B7"/>
    <w:rsid w:val="008051B9"/>
    <w:rsid w:val="00807840"/>
    <w:rsid w:val="00812D7D"/>
    <w:rsid w:val="00814CC2"/>
    <w:rsid w:val="00816ACB"/>
    <w:rsid w:val="008173AF"/>
    <w:rsid w:val="00817409"/>
    <w:rsid w:val="00831C2E"/>
    <w:rsid w:val="0083230C"/>
    <w:rsid w:val="008333A4"/>
    <w:rsid w:val="0083397B"/>
    <w:rsid w:val="0083605C"/>
    <w:rsid w:val="00841F0C"/>
    <w:rsid w:val="00842556"/>
    <w:rsid w:val="0084299B"/>
    <w:rsid w:val="00843D3A"/>
    <w:rsid w:val="0084504E"/>
    <w:rsid w:val="00845647"/>
    <w:rsid w:val="0085711F"/>
    <w:rsid w:val="00866916"/>
    <w:rsid w:val="008669C2"/>
    <w:rsid w:val="008700D0"/>
    <w:rsid w:val="0087146C"/>
    <w:rsid w:val="00872886"/>
    <w:rsid w:val="00873CC5"/>
    <w:rsid w:val="00882DE6"/>
    <w:rsid w:val="0088758B"/>
    <w:rsid w:val="00892317"/>
    <w:rsid w:val="00895A82"/>
    <w:rsid w:val="008A061A"/>
    <w:rsid w:val="008B00FC"/>
    <w:rsid w:val="008B0225"/>
    <w:rsid w:val="008B0CE9"/>
    <w:rsid w:val="008B652D"/>
    <w:rsid w:val="008D4097"/>
    <w:rsid w:val="008D7D8E"/>
    <w:rsid w:val="008E1F41"/>
    <w:rsid w:val="008E2D9E"/>
    <w:rsid w:val="008E6258"/>
    <w:rsid w:val="008F1628"/>
    <w:rsid w:val="008F2D23"/>
    <w:rsid w:val="008F3A6A"/>
    <w:rsid w:val="009005ED"/>
    <w:rsid w:val="009044CB"/>
    <w:rsid w:val="00915B76"/>
    <w:rsid w:val="009168F9"/>
    <w:rsid w:val="00917A09"/>
    <w:rsid w:val="00936B36"/>
    <w:rsid w:val="009376DB"/>
    <w:rsid w:val="00943667"/>
    <w:rsid w:val="009437C8"/>
    <w:rsid w:val="00946398"/>
    <w:rsid w:val="009475FB"/>
    <w:rsid w:val="009477AF"/>
    <w:rsid w:val="00954268"/>
    <w:rsid w:val="0095500D"/>
    <w:rsid w:val="009553E7"/>
    <w:rsid w:val="00965403"/>
    <w:rsid w:val="00967109"/>
    <w:rsid w:val="0096746D"/>
    <w:rsid w:val="0097059C"/>
    <w:rsid w:val="00975FEF"/>
    <w:rsid w:val="00981350"/>
    <w:rsid w:val="009836D5"/>
    <w:rsid w:val="0099321A"/>
    <w:rsid w:val="00993C16"/>
    <w:rsid w:val="00994DBA"/>
    <w:rsid w:val="009A7A23"/>
    <w:rsid w:val="009B0033"/>
    <w:rsid w:val="009B065B"/>
    <w:rsid w:val="009B1125"/>
    <w:rsid w:val="009B2360"/>
    <w:rsid w:val="009B2BB1"/>
    <w:rsid w:val="009B563F"/>
    <w:rsid w:val="009C13E3"/>
    <w:rsid w:val="009C7C8C"/>
    <w:rsid w:val="009D01BC"/>
    <w:rsid w:val="009D130A"/>
    <w:rsid w:val="009D3BB8"/>
    <w:rsid w:val="009D5533"/>
    <w:rsid w:val="009D5804"/>
    <w:rsid w:val="009D5C5F"/>
    <w:rsid w:val="009D6718"/>
    <w:rsid w:val="009E1484"/>
    <w:rsid w:val="009E423F"/>
    <w:rsid w:val="009F09E4"/>
    <w:rsid w:val="009F14B4"/>
    <w:rsid w:val="009F41E3"/>
    <w:rsid w:val="009F5848"/>
    <w:rsid w:val="009F648C"/>
    <w:rsid w:val="00A039EE"/>
    <w:rsid w:val="00A042E6"/>
    <w:rsid w:val="00A06989"/>
    <w:rsid w:val="00A22005"/>
    <w:rsid w:val="00A25134"/>
    <w:rsid w:val="00A2720C"/>
    <w:rsid w:val="00A34470"/>
    <w:rsid w:val="00A363DC"/>
    <w:rsid w:val="00A36B17"/>
    <w:rsid w:val="00A37654"/>
    <w:rsid w:val="00A40C94"/>
    <w:rsid w:val="00A4219A"/>
    <w:rsid w:val="00A4553B"/>
    <w:rsid w:val="00A461E5"/>
    <w:rsid w:val="00A46EC0"/>
    <w:rsid w:val="00A546BB"/>
    <w:rsid w:val="00A55B22"/>
    <w:rsid w:val="00A55E69"/>
    <w:rsid w:val="00A635EA"/>
    <w:rsid w:val="00A64508"/>
    <w:rsid w:val="00A64908"/>
    <w:rsid w:val="00A84161"/>
    <w:rsid w:val="00A86D3A"/>
    <w:rsid w:val="00A90BF5"/>
    <w:rsid w:val="00A92FDC"/>
    <w:rsid w:val="00A934FB"/>
    <w:rsid w:val="00AA12EA"/>
    <w:rsid w:val="00AA2233"/>
    <w:rsid w:val="00AA25FB"/>
    <w:rsid w:val="00AA34C4"/>
    <w:rsid w:val="00AB243A"/>
    <w:rsid w:val="00AC2265"/>
    <w:rsid w:val="00AC22E5"/>
    <w:rsid w:val="00AC5A11"/>
    <w:rsid w:val="00AD359E"/>
    <w:rsid w:val="00AD497B"/>
    <w:rsid w:val="00AD4A1B"/>
    <w:rsid w:val="00AE45AE"/>
    <w:rsid w:val="00AE4B2C"/>
    <w:rsid w:val="00AE5790"/>
    <w:rsid w:val="00AF1866"/>
    <w:rsid w:val="00AF1AA9"/>
    <w:rsid w:val="00AF78A7"/>
    <w:rsid w:val="00AF7C9C"/>
    <w:rsid w:val="00B00DCA"/>
    <w:rsid w:val="00B073E5"/>
    <w:rsid w:val="00B12CFD"/>
    <w:rsid w:val="00B1312F"/>
    <w:rsid w:val="00B13474"/>
    <w:rsid w:val="00B14AD2"/>
    <w:rsid w:val="00B14CF5"/>
    <w:rsid w:val="00B2491D"/>
    <w:rsid w:val="00B24CDE"/>
    <w:rsid w:val="00B262D3"/>
    <w:rsid w:val="00B2711C"/>
    <w:rsid w:val="00B3277F"/>
    <w:rsid w:val="00B420A2"/>
    <w:rsid w:val="00B44C52"/>
    <w:rsid w:val="00B518D1"/>
    <w:rsid w:val="00B51E03"/>
    <w:rsid w:val="00B52C6B"/>
    <w:rsid w:val="00B535F2"/>
    <w:rsid w:val="00B56786"/>
    <w:rsid w:val="00B57D0A"/>
    <w:rsid w:val="00B63343"/>
    <w:rsid w:val="00B6405A"/>
    <w:rsid w:val="00B64087"/>
    <w:rsid w:val="00B754CC"/>
    <w:rsid w:val="00B87925"/>
    <w:rsid w:val="00B9157E"/>
    <w:rsid w:val="00B93308"/>
    <w:rsid w:val="00BA41E4"/>
    <w:rsid w:val="00BB3060"/>
    <w:rsid w:val="00BB4E97"/>
    <w:rsid w:val="00BB59F7"/>
    <w:rsid w:val="00BC0F54"/>
    <w:rsid w:val="00BC661D"/>
    <w:rsid w:val="00BC6ACD"/>
    <w:rsid w:val="00BD4C8F"/>
    <w:rsid w:val="00BD4E01"/>
    <w:rsid w:val="00BE0662"/>
    <w:rsid w:val="00BE11B8"/>
    <w:rsid w:val="00BE4056"/>
    <w:rsid w:val="00BE4DCC"/>
    <w:rsid w:val="00BE59FB"/>
    <w:rsid w:val="00BF0A81"/>
    <w:rsid w:val="00BF6DAF"/>
    <w:rsid w:val="00BF7CF3"/>
    <w:rsid w:val="00C0179D"/>
    <w:rsid w:val="00C0413D"/>
    <w:rsid w:val="00C06FD5"/>
    <w:rsid w:val="00C1162D"/>
    <w:rsid w:val="00C116CD"/>
    <w:rsid w:val="00C158B0"/>
    <w:rsid w:val="00C15AB1"/>
    <w:rsid w:val="00C17ED0"/>
    <w:rsid w:val="00C17F47"/>
    <w:rsid w:val="00C2684E"/>
    <w:rsid w:val="00C26BC4"/>
    <w:rsid w:val="00C34177"/>
    <w:rsid w:val="00C36BAC"/>
    <w:rsid w:val="00C4002D"/>
    <w:rsid w:val="00C40C36"/>
    <w:rsid w:val="00C41BC0"/>
    <w:rsid w:val="00C43120"/>
    <w:rsid w:val="00C53C79"/>
    <w:rsid w:val="00C553CA"/>
    <w:rsid w:val="00C606C6"/>
    <w:rsid w:val="00C634EC"/>
    <w:rsid w:val="00C64C40"/>
    <w:rsid w:val="00C659AD"/>
    <w:rsid w:val="00C722EF"/>
    <w:rsid w:val="00C74E5C"/>
    <w:rsid w:val="00C84078"/>
    <w:rsid w:val="00C848BB"/>
    <w:rsid w:val="00C90989"/>
    <w:rsid w:val="00C9163E"/>
    <w:rsid w:val="00C931A6"/>
    <w:rsid w:val="00CA5245"/>
    <w:rsid w:val="00CB61DD"/>
    <w:rsid w:val="00CC4757"/>
    <w:rsid w:val="00CC56ED"/>
    <w:rsid w:val="00CD374F"/>
    <w:rsid w:val="00CD6FA5"/>
    <w:rsid w:val="00CD78FB"/>
    <w:rsid w:val="00CE1BF1"/>
    <w:rsid w:val="00CE3430"/>
    <w:rsid w:val="00CF1842"/>
    <w:rsid w:val="00CF34CD"/>
    <w:rsid w:val="00CF3F68"/>
    <w:rsid w:val="00CF493B"/>
    <w:rsid w:val="00CF7463"/>
    <w:rsid w:val="00D062AE"/>
    <w:rsid w:val="00D07FED"/>
    <w:rsid w:val="00D124C5"/>
    <w:rsid w:val="00D141C4"/>
    <w:rsid w:val="00D15973"/>
    <w:rsid w:val="00D1681C"/>
    <w:rsid w:val="00D208D6"/>
    <w:rsid w:val="00D249E4"/>
    <w:rsid w:val="00D24A65"/>
    <w:rsid w:val="00D33C24"/>
    <w:rsid w:val="00D352C9"/>
    <w:rsid w:val="00D52B96"/>
    <w:rsid w:val="00D54B37"/>
    <w:rsid w:val="00D62213"/>
    <w:rsid w:val="00D63AFA"/>
    <w:rsid w:val="00D67B58"/>
    <w:rsid w:val="00D7073F"/>
    <w:rsid w:val="00D71840"/>
    <w:rsid w:val="00D728B6"/>
    <w:rsid w:val="00D75FC1"/>
    <w:rsid w:val="00D80356"/>
    <w:rsid w:val="00D83FEE"/>
    <w:rsid w:val="00D85A61"/>
    <w:rsid w:val="00D8705F"/>
    <w:rsid w:val="00D94AD8"/>
    <w:rsid w:val="00D97E35"/>
    <w:rsid w:val="00DA1FBD"/>
    <w:rsid w:val="00DA29FD"/>
    <w:rsid w:val="00DB038F"/>
    <w:rsid w:val="00DB1B42"/>
    <w:rsid w:val="00DB62CE"/>
    <w:rsid w:val="00DC228A"/>
    <w:rsid w:val="00DC6C4E"/>
    <w:rsid w:val="00DD03D5"/>
    <w:rsid w:val="00DD751C"/>
    <w:rsid w:val="00DE0CD7"/>
    <w:rsid w:val="00DE1263"/>
    <w:rsid w:val="00DE277E"/>
    <w:rsid w:val="00DE3797"/>
    <w:rsid w:val="00DE3B8B"/>
    <w:rsid w:val="00DF1285"/>
    <w:rsid w:val="00DF6FCD"/>
    <w:rsid w:val="00E003A2"/>
    <w:rsid w:val="00E02D43"/>
    <w:rsid w:val="00E046E8"/>
    <w:rsid w:val="00E12ABA"/>
    <w:rsid w:val="00E20B88"/>
    <w:rsid w:val="00E20BD6"/>
    <w:rsid w:val="00E243EF"/>
    <w:rsid w:val="00E2495C"/>
    <w:rsid w:val="00E271A3"/>
    <w:rsid w:val="00E318D6"/>
    <w:rsid w:val="00E37ECA"/>
    <w:rsid w:val="00E42D25"/>
    <w:rsid w:val="00E43BBD"/>
    <w:rsid w:val="00E4487C"/>
    <w:rsid w:val="00E57DD4"/>
    <w:rsid w:val="00E6256B"/>
    <w:rsid w:val="00E65153"/>
    <w:rsid w:val="00E7198C"/>
    <w:rsid w:val="00E74689"/>
    <w:rsid w:val="00E807A9"/>
    <w:rsid w:val="00E8256D"/>
    <w:rsid w:val="00E83B70"/>
    <w:rsid w:val="00E86E7F"/>
    <w:rsid w:val="00E91669"/>
    <w:rsid w:val="00EA2B77"/>
    <w:rsid w:val="00EA3627"/>
    <w:rsid w:val="00EA42FA"/>
    <w:rsid w:val="00EC058A"/>
    <w:rsid w:val="00EC59F7"/>
    <w:rsid w:val="00ED2924"/>
    <w:rsid w:val="00EE4079"/>
    <w:rsid w:val="00EE606B"/>
    <w:rsid w:val="00EE6CC3"/>
    <w:rsid w:val="00EE7A4C"/>
    <w:rsid w:val="00EE7F79"/>
    <w:rsid w:val="00EF5EE5"/>
    <w:rsid w:val="00EF6E97"/>
    <w:rsid w:val="00F00F4B"/>
    <w:rsid w:val="00F03748"/>
    <w:rsid w:val="00F055FB"/>
    <w:rsid w:val="00F05C4D"/>
    <w:rsid w:val="00F06164"/>
    <w:rsid w:val="00F2107C"/>
    <w:rsid w:val="00F24EFF"/>
    <w:rsid w:val="00F26A3B"/>
    <w:rsid w:val="00F274A3"/>
    <w:rsid w:val="00F34962"/>
    <w:rsid w:val="00F40675"/>
    <w:rsid w:val="00F43B49"/>
    <w:rsid w:val="00F45ED0"/>
    <w:rsid w:val="00F46831"/>
    <w:rsid w:val="00F50842"/>
    <w:rsid w:val="00F573AA"/>
    <w:rsid w:val="00F57865"/>
    <w:rsid w:val="00F636A2"/>
    <w:rsid w:val="00F64C61"/>
    <w:rsid w:val="00F665BC"/>
    <w:rsid w:val="00F71D0B"/>
    <w:rsid w:val="00F755A6"/>
    <w:rsid w:val="00F77F69"/>
    <w:rsid w:val="00F81D4E"/>
    <w:rsid w:val="00F82FF4"/>
    <w:rsid w:val="00FA68D2"/>
    <w:rsid w:val="00FB2F06"/>
    <w:rsid w:val="00FB3BEA"/>
    <w:rsid w:val="00FC220C"/>
    <w:rsid w:val="00FC5985"/>
    <w:rsid w:val="00FD0C26"/>
    <w:rsid w:val="00FD4038"/>
    <w:rsid w:val="00FD65FD"/>
    <w:rsid w:val="00FE0FB0"/>
    <w:rsid w:val="00FE1863"/>
    <w:rsid w:val="00FE408F"/>
    <w:rsid w:val="00FF259D"/>
    <w:rsid w:val="00FF3F72"/>
    <w:rsid w:val="00FF5551"/>
  </w:rsids>
  <w:docVars>
    <w:docVar w:name="__Grammarly_42___1" w:val="H4sIAAAAAAAEAKtWcslP9kxRslIyNDY2tTA2NzA2tjQ1MTc3MDdT0lEKTi0uzszPAykwrQUAqXNfb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C31458"/>
  <w15:chartTrackingRefBased/>
  <w15:docId w15:val="{B000FD42-11D3-4870-8AA0-BCD8677D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7CF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CF3"/>
    <w:rPr>
      <w:rFonts w:ascii="Calibri" w:eastAsia="Calibri" w:hAnsi="Calibri" w:cs="Times New Roman"/>
    </w:rPr>
  </w:style>
  <w:style w:type="paragraph" w:customStyle="1" w:styleId="subhead">
    <w:name w:val="_subhead"/>
    <w:basedOn w:val="Normal"/>
    <w:link w:val="subheadChar"/>
    <w:qFormat/>
    <w:rsid w:val="00BF7CF3"/>
    <w:pPr>
      <w:spacing w:after="0"/>
    </w:pPr>
    <w:rPr>
      <w:rFonts w:ascii="Calibri Light" w:hAnsi="Calibri Light" w:cs="Arial"/>
      <w:b/>
      <w:color w:val="808080" w:themeColor="background1" w:themeShade="80"/>
      <w:szCs w:val="18"/>
    </w:rPr>
  </w:style>
  <w:style w:type="character" w:customStyle="1" w:styleId="subheadChar">
    <w:name w:val="_subhead Char"/>
    <w:link w:val="subhead"/>
    <w:rsid w:val="00BF7CF3"/>
    <w:rPr>
      <w:rFonts w:ascii="Calibri Light" w:eastAsia="Calibri" w:hAnsi="Calibri Light" w:cs="Arial"/>
      <w:b/>
      <w:color w:val="808080" w:themeColor="background1" w:themeShade="80"/>
      <w:szCs w:val="18"/>
    </w:rPr>
  </w:style>
  <w:style w:type="paragraph" w:customStyle="1" w:styleId="body">
    <w:name w:val="_body"/>
    <w:basedOn w:val="Normal"/>
    <w:link w:val="bodyChar"/>
    <w:qFormat/>
    <w:rsid w:val="00BF7CF3"/>
    <w:pPr>
      <w:widowControl w:val="0"/>
    </w:pPr>
    <w:rPr>
      <w:rFonts w:asciiTheme="majorHAnsi" w:hAnsiTheme="majorHAnsi" w:cstheme="majorHAnsi"/>
      <w:szCs w:val="18"/>
    </w:rPr>
  </w:style>
  <w:style w:type="character" w:customStyle="1" w:styleId="bodyChar">
    <w:name w:val="_body Char"/>
    <w:basedOn w:val="DefaultParagraphFont"/>
    <w:link w:val="body"/>
    <w:rsid w:val="00BF7CF3"/>
    <w:rPr>
      <w:rFonts w:eastAsia="Calibri" w:asciiTheme="majorHAnsi" w:hAnsiTheme="majorHAnsi" w:cstheme="majorHAnsi"/>
      <w:szCs w:val="18"/>
    </w:rPr>
  </w:style>
  <w:style w:type="paragraph" w:customStyle="1" w:styleId="title">
    <w:name w:val="_title"/>
    <w:basedOn w:val="Normal"/>
    <w:link w:val="titleChar"/>
    <w:qFormat/>
    <w:rsid w:val="00BF7CF3"/>
    <w:pPr>
      <w:widowControl w:val="0"/>
    </w:pPr>
    <w:rPr>
      <w:rFonts w:asciiTheme="majorHAnsi" w:hAnsiTheme="majorHAnsi" w:cstheme="majorHAnsi"/>
      <w:b/>
      <w:noProof/>
      <w:color w:val="808080" w:themeColor="background1" w:themeShade="80"/>
      <w:sz w:val="28"/>
      <w:szCs w:val="18"/>
    </w:rPr>
  </w:style>
  <w:style w:type="character" w:customStyle="1" w:styleId="titleChar">
    <w:name w:val="_title Char"/>
    <w:basedOn w:val="DefaultParagraphFont"/>
    <w:link w:val="title"/>
    <w:rsid w:val="00BF7CF3"/>
    <w:rPr>
      <w:rFonts w:eastAsia="Calibri" w:asciiTheme="majorHAnsi" w:hAnsiTheme="majorHAnsi" w:cstheme="majorHAnsi"/>
      <w:b/>
      <w:noProof/>
      <w:color w:val="808080" w:themeColor="background1" w:themeShade="80"/>
      <w:sz w:val="28"/>
      <w:szCs w:val="18"/>
    </w:rPr>
  </w:style>
  <w:style w:type="paragraph" w:styleId="Footer">
    <w:name w:val="footer"/>
    <w:basedOn w:val="Normal"/>
    <w:link w:val="FooterChar"/>
    <w:uiPriority w:val="99"/>
    <w:unhideWhenUsed/>
    <w:rsid w:val="00523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1AF"/>
    <w:rPr>
      <w:rFonts w:ascii="Calibri" w:eastAsia="Calibri" w:hAnsi="Calibri" w:cs="Times New Roman"/>
    </w:rPr>
  </w:style>
  <w:style w:type="character" w:styleId="CommentReference">
    <w:name w:val="annotation reference"/>
    <w:basedOn w:val="DefaultParagraphFont"/>
    <w:uiPriority w:val="99"/>
    <w:semiHidden/>
    <w:unhideWhenUsed/>
    <w:rsid w:val="00A039EE"/>
    <w:rPr>
      <w:sz w:val="16"/>
      <w:szCs w:val="16"/>
    </w:rPr>
  </w:style>
  <w:style w:type="paragraph" w:styleId="CommentText">
    <w:name w:val="annotation text"/>
    <w:basedOn w:val="Normal"/>
    <w:link w:val="CommentTextChar"/>
    <w:uiPriority w:val="99"/>
    <w:unhideWhenUsed/>
    <w:rsid w:val="00A039EE"/>
    <w:pPr>
      <w:spacing w:line="240" w:lineRule="auto"/>
    </w:pPr>
    <w:rPr>
      <w:sz w:val="20"/>
      <w:szCs w:val="20"/>
    </w:rPr>
  </w:style>
  <w:style w:type="character" w:customStyle="1" w:styleId="CommentTextChar">
    <w:name w:val="Comment Text Char"/>
    <w:basedOn w:val="DefaultParagraphFont"/>
    <w:link w:val="CommentText"/>
    <w:uiPriority w:val="99"/>
    <w:rsid w:val="00A039E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039EE"/>
    <w:rPr>
      <w:b/>
      <w:bCs/>
    </w:rPr>
  </w:style>
  <w:style w:type="character" w:customStyle="1" w:styleId="CommentSubjectChar">
    <w:name w:val="Comment Subject Char"/>
    <w:basedOn w:val="CommentTextChar"/>
    <w:link w:val="CommentSubject"/>
    <w:uiPriority w:val="99"/>
    <w:semiHidden/>
    <w:rsid w:val="00A039E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03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9EE"/>
    <w:rPr>
      <w:rFonts w:ascii="Segoe UI" w:eastAsia="Calibri" w:hAnsi="Segoe UI" w:cs="Segoe UI"/>
      <w:sz w:val="18"/>
      <w:szCs w:val="18"/>
    </w:rPr>
  </w:style>
  <w:style w:type="character" w:styleId="Hyperlink">
    <w:name w:val="Hyperlink"/>
    <w:basedOn w:val="DefaultParagraphFont"/>
    <w:uiPriority w:val="99"/>
    <w:unhideWhenUsed/>
    <w:rsid w:val="0050499E"/>
    <w:rPr>
      <w:color w:val="0563C1" w:themeColor="hyperlink"/>
      <w:u w:val="single"/>
    </w:rPr>
  </w:style>
  <w:style w:type="character" w:styleId="UnresolvedMention">
    <w:name w:val="Unresolved Mention"/>
    <w:basedOn w:val="DefaultParagraphFont"/>
    <w:uiPriority w:val="99"/>
    <w:semiHidden/>
    <w:unhideWhenUsed/>
    <w:rsid w:val="0050499E"/>
    <w:rPr>
      <w:color w:val="605E5C"/>
      <w:shd w:val="clear" w:color="auto" w:fill="E1DFDD"/>
    </w:rPr>
  </w:style>
  <w:style w:type="paragraph" w:styleId="ListParagraph">
    <w:name w:val="List Paragraph"/>
    <w:basedOn w:val="Normal"/>
    <w:uiPriority w:val="34"/>
    <w:qFormat/>
    <w:rsid w:val="000F7750"/>
    <w:pPr>
      <w:ind w:left="720"/>
      <w:contextualSpacing/>
    </w:pPr>
  </w:style>
  <w:style w:type="paragraph" w:styleId="Revision">
    <w:name w:val="Revision"/>
    <w:hidden/>
    <w:uiPriority w:val="99"/>
    <w:semiHidden/>
    <w:rsid w:val="009D55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BEEAB1C8494469052C42F3E641444" ma:contentTypeVersion="21" ma:contentTypeDescription="Create a new document." ma:contentTypeScope="" ma:versionID="43338c2caad377d5351ebfd863cd5034">
  <xsd:schema xmlns:xsd="http://www.w3.org/2001/XMLSchema" xmlns:xs="http://www.w3.org/2001/XMLSchema" xmlns:p="http://schemas.microsoft.com/office/2006/metadata/properties" xmlns:ns1="http://schemas.microsoft.com/sharepoint/v3" xmlns:ns2="7f0d438c-546f-418b-8b34-3aeabdd873e7" xmlns:ns3="b8e3cc31-5e35-410f-816b-f92194aa7093" targetNamespace="http://schemas.microsoft.com/office/2006/metadata/properties" ma:root="true" ma:fieldsID="3c42dd0dbf776ad411f5866944b40e53" ns1:_="" ns2:_="" ns3:_="">
    <xsd:import namespace="http://schemas.microsoft.com/sharepoint/v3"/>
    <xsd:import namespace="7f0d438c-546f-418b-8b34-3aeabdd873e7"/>
    <xsd:import namespace="b8e3cc31-5e35-410f-816b-f92194aa70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d438c-546f-418b-8b34-3aeabdd87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5696d3-a483-472b-9efb-84a45ba5b3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e3cc31-5e35-410f-816b-f92194aa70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f3ee35-7626-46c8-a433-74b9dadabf13}" ma:internalName="TaxCatchAll" ma:showField="CatchAllData" ma:web="b8e3cc31-5e35-410f-816b-f92194aa7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0d438c-546f-418b-8b34-3aeabdd873e7">
      <Terms xmlns="http://schemas.microsoft.com/office/infopath/2007/PartnerControls"/>
    </lcf76f155ced4ddcb4097134ff3c332f>
    <TaxCatchAll xmlns="b8e3cc31-5e35-410f-816b-f92194aa709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C4997-7B6A-468A-866B-E4750D54F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0d438c-546f-418b-8b34-3aeabdd873e7"/>
    <ds:schemaRef ds:uri="b8e3cc31-5e35-410f-816b-f92194aa7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8F61D-C551-49C4-B59E-E32F99381C26}">
  <ds:schemaRefs>
    <ds:schemaRef ds:uri="http://schemas.microsoft.com/office/2006/metadata/properties"/>
    <ds:schemaRef ds:uri="http://schemas.microsoft.com/office/infopath/2007/PartnerControls"/>
    <ds:schemaRef ds:uri="7f0d438c-546f-418b-8b34-3aeabdd873e7"/>
    <ds:schemaRef ds:uri="b8e3cc31-5e35-410f-816b-f92194aa7093"/>
    <ds:schemaRef ds:uri="http://schemas.microsoft.com/sharepoint/v3"/>
  </ds:schemaRefs>
</ds:datastoreItem>
</file>

<file path=customXml/itemProps3.xml><?xml version="1.0" encoding="utf-8"?>
<ds:datastoreItem xmlns:ds="http://schemas.openxmlformats.org/officeDocument/2006/customXml" ds:itemID="{A5E0C1FA-944D-49C4-B9FA-B628C0852D1B}">
  <ds:schemaRefs>
    <ds:schemaRef ds:uri="http://schemas.microsoft.com/sharepoint/v3/contenttype/forms"/>
  </ds:schemaRefs>
</ds:datastoreItem>
</file>

<file path=docMetadata/LabelInfo.xml><?xml version="1.0" encoding="utf-8"?>
<clbl:labelList xmlns:clbl="http://schemas.microsoft.com/office/2020/mipLabelMetadata">
  <clbl:label id="{b6e4ed5c-88d9-405d-a9a4-5110fdfd941d}" enabled="1" method="Standard" siteId="{bd0c095f-5d66-4273-a209-64796ae91974}"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4</Pages>
  <Words>484</Words>
  <Characters>7386</Characters>
  <Application>Microsoft Office Word</Application>
  <DocSecurity>0</DocSecurity>
  <Lines>263</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Geoff</dc:creator>
  <cp:lastModifiedBy>Zyvoloski, Brendan</cp:lastModifiedBy>
  <cp:revision>10</cp:revision>
  <dcterms:created xsi:type="dcterms:W3CDTF">2025-11-12T20:51:00Z</dcterms:created>
  <dcterms:modified xsi:type="dcterms:W3CDTF">2025-11-12T21:07:00Z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0x01010008DBEEAB1C8494469052C42F3E641444</vt:lpwstr>
  </property>
  <property fmtid="{D5CDD505-2E9C-101B-9397-08002B2CF9AE}" pid="3" name="GrammarlyDocumentId">
    <vt:lpwstr>d6e1770df258102ecac28bee0ac655b80a56c837eed79050e285dfcedac125b0</vt:lpwstr>
  </property>
  <property fmtid="{D5CDD505-2E9C-101B-9397-08002B2CF9AE}" pid="4" name="MediaServiceImageTags">
    <vt:lpwstr/>
  </property>
  <property fmtid="{D5CDD505-2E9C-101B-9397-08002B2CF9AE}" pid="5" name="Order">
    <vt:r8>20881400</vt:r8>
  </property>
</Properties>
</file>